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5" w:type="dxa"/>
        <w:jc w:val="center"/>
        <w:tblLayout w:type="fixed"/>
        <w:tblLook w:val="04A0" w:firstRow="1" w:lastRow="0" w:firstColumn="1" w:lastColumn="0" w:noHBand="0" w:noVBand="1"/>
      </w:tblPr>
      <w:tblGrid>
        <w:gridCol w:w="4031"/>
        <w:gridCol w:w="5314"/>
      </w:tblGrid>
      <w:tr w:rsidR="00610D0F" w:rsidRPr="00610D0F" w:rsidTr="006D3D2C">
        <w:trPr>
          <w:trHeight w:val="769"/>
          <w:jc w:val="center"/>
        </w:trPr>
        <w:tc>
          <w:tcPr>
            <w:tcW w:w="4032" w:type="dxa"/>
            <w:hideMark/>
          </w:tcPr>
          <w:p w:rsidR="00610D0F" w:rsidRPr="00610D0F" w:rsidRDefault="00610D0F" w:rsidP="00610D0F">
            <w:pPr>
              <w:spacing w:after="0" w:line="240" w:lineRule="auto"/>
              <w:rPr>
                <w:rFonts w:ascii="Times New Roman" w:hAnsi="Times New Roman"/>
                <w:b/>
                <w:sz w:val="24"/>
                <w:szCs w:val="28"/>
              </w:rPr>
            </w:pPr>
            <w:r w:rsidRPr="00610D0F">
              <w:rPr>
                <w:rFonts w:ascii="Times New Roman" w:hAnsi="Times New Roman"/>
                <w:sz w:val="28"/>
                <w:szCs w:val="28"/>
              </w:rPr>
              <w:br w:type="page"/>
            </w:r>
            <w:r w:rsidRPr="00610D0F">
              <w:rPr>
                <w:rFonts w:ascii="Times New Roman" w:hAnsi="Times New Roman"/>
                <w:sz w:val="28"/>
                <w:szCs w:val="28"/>
              </w:rPr>
              <w:br w:type="page"/>
            </w:r>
            <w:r w:rsidRPr="00610D0F">
              <w:rPr>
                <w:rFonts w:ascii="Times New Roman" w:hAnsi="Times New Roman"/>
                <w:sz w:val="28"/>
                <w:szCs w:val="28"/>
              </w:rPr>
              <w:br w:type="page"/>
            </w:r>
            <w:r w:rsidRPr="00610D0F">
              <w:rPr>
                <w:rFonts w:ascii="Times New Roman" w:hAnsi="Times New Roman"/>
                <w:sz w:val="28"/>
                <w:szCs w:val="28"/>
              </w:rPr>
              <w:br w:type="page"/>
            </w:r>
            <w:r w:rsidRPr="00610D0F">
              <w:rPr>
                <w:rFonts w:ascii="Times New Roman" w:hAnsi="Times New Roman"/>
                <w:sz w:val="28"/>
                <w:szCs w:val="28"/>
              </w:rPr>
              <w:br w:type="page"/>
            </w:r>
            <w:r w:rsidRPr="00610D0F">
              <w:rPr>
                <w:rFonts w:ascii="Times New Roman" w:hAnsi="Times New Roman"/>
                <w:sz w:val="28"/>
                <w:szCs w:val="28"/>
              </w:rPr>
              <w:br w:type="page"/>
            </w:r>
            <w:r w:rsidRPr="00610D0F">
              <w:rPr>
                <w:rFonts w:ascii="Times New Roman" w:hAnsi="Times New Roman"/>
                <w:b/>
                <w:sz w:val="24"/>
                <w:szCs w:val="28"/>
              </w:rPr>
              <w:t>BỘ LAO ĐỘNG - THƯƠNG BINH</w:t>
            </w:r>
          </w:p>
          <w:p w:rsidR="00610D0F" w:rsidRPr="00610D0F" w:rsidRDefault="00610D0F" w:rsidP="00610D0F">
            <w:pPr>
              <w:spacing w:after="0" w:line="240" w:lineRule="auto"/>
              <w:jc w:val="center"/>
              <w:rPr>
                <w:rFonts w:ascii="Times New Roman" w:hAnsi="Times New Roman"/>
                <w:sz w:val="28"/>
                <w:szCs w:val="28"/>
              </w:rPr>
            </w:pPr>
            <w:r w:rsidRPr="00610D0F">
              <w:rPr>
                <w:rFonts w:ascii="Times New Roman" w:hAnsi="Times New Roman"/>
                <w:b/>
                <w:sz w:val="24"/>
                <w:szCs w:val="28"/>
              </w:rPr>
              <w:t>VÀ XÃ HỘI</w:t>
            </w:r>
            <w:r w:rsidRPr="00610D0F">
              <w:rPr>
                <w:rFonts w:ascii="Times New Roman" w:hAnsi="Times New Roman"/>
                <w:b/>
                <w:sz w:val="24"/>
                <w:szCs w:val="28"/>
              </w:rPr>
              <w:br/>
            </w:r>
            <w:r w:rsidRPr="00610D0F">
              <w:rPr>
                <w:rFonts w:ascii="Times New Roman" w:hAnsi="Times New Roman"/>
                <w:b/>
                <w:sz w:val="8"/>
                <w:szCs w:val="8"/>
              </w:rPr>
              <w:t>____________________________</w:t>
            </w:r>
          </w:p>
        </w:tc>
        <w:tc>
          <w:tcPr>
            <w:tcW w:w="5316" w:type="dxa"/>
          </w:tcPr>
          <w:p w:rsidR="00610D0F" w:rsidRPr="00610D0F" w:rsidRDefault="00610D0F" w:rsidP="00610D0F">
            <w:pPr>
              <w:spacing w:after="0" w:line="240" w:lineRule="auto"/>
              <w:jc w:val="center"/>
              <w:rPr>
                <w:rFonts w:ascii="Times New Roman" w:hAnsi="Times New Roman"/>
                <w:b/>
                <w:sz w:val="24"/>
                <w:szCs w:val="28"/>
              </w:rPr>
            </w:pPr>
            <w:r w:rsidRPr="00610D0F">
              <w:rPr>
                <w:rFonts w:ascii="Times New Roman" w:hAnsi="Times New Roman"/>
                <w:b/>
                <w:sz w:val="24"/>
                <w:szCs w:val="28"/>
              </w:rPr>
              <w:t>CỘNG HOÀ XÃ HỘI CHỦ NGHĨA VIỆT NAM</w:t>
            </w:r>
          </w:p>
          <w:p w:rsidR="00610D0F" w:rsidRPr="00610D0F" w:rsidRDefault="00610D0F" w:rsidP="00610D0F">
            <w:pPr>
              <w:spacing w:after="0" w:line="240" w:lineRule="auto"/>
              <w:jc w:val="center"/>
              <w:rPr>
                <w:rFonts w:ascii="Times New Roman" w:hAnsi="Times New Roman"/>
                <w:b/>
                <w:sz w:val="28"/>
                <w:szCs w:val="28"/>
                <w:lang w:val="pt-BR"/>
              </w:rPr>
            </w:pPr>
            <w:r w:rsidRPr="00610D0F">
              <w:rPr>
                <w:rFonts w:ascii="Times New Roman" w:hAnsi="Times New Roman"/>
                <w:b/>
                <w:sz w:val="28"/>
                <w:szCs w:val="28"/>
                <w:lang w:val="pt-BR"/>
              </w:rPr>
              <w:t>Độc lập - Tự do - Hạnh phúc</w:t>
            </w:r>
            <w:r w:rsidRPr="00610D0F">
              <w:rPr>
                <w:rFonts w:ascii="Times New Roman" w:hAnsi="Times New Roman"/>
                <w:b/>
                <w:sz w:val="28"/>
                <w:szCs w:val="28"/>
                <w:lang w:val="pt-BR"/>
              </w:rPr>
              <w:br/>
            </w:r>
            <w:r w:rsidRPr="00610D0F">
              <w:rPr>
                <w:rFonts w:ascii="Times New Roman" w:hAnsi="Times New Roman"/>
                <w:b/>
                <w:sz w:val="8"/>
                <w:szCs w:val="8"/>
                <w:lang w:val="pt-BR"/>
              </w:rPr>
              <w:t>__________________________________________________________________________</w:t>
            </w:r>
          </w:p>
          <w:p w:rsidR="00610D0F" w:rsidRPr="00610D0F" w:rsidRDefault="00610D0F" w:rsidP="00610D0F">
            <w:pPr>
              <w:spacing w:after="0" w:line="240" w:lineRule="auto"/>
              <w:jc w:val="center"/>
              <w:rPr>
                <w:rFonts w:ascii="Times New Roman" w:hAnsi="Times New Roman"/>
                <w:sz w:val="28"/>
                <w:szCs w:val="28"/>
                <w:lang w:val="pt-BR"/>
              </w:rPr>
            </w:pPr>
          </w:p>
        </w:tc>
      </w:tr>
      <w:tr w:rsidR="00610D0F" w:rsidRPr="00610D0F" w:rsidTr="006D3D2C">
        <w:trPr>
          <w:jc w:val="center"/>
        </w:trPr>
        <w:tc>
          <w:tcPr>
            <w:tcW w:w="4032" w:type="dxa"/>
            <w:hideMark/>
          </w:tcPr>
          <w:p w:rsidR="00610D0F" w:rsidRPr="00610D0F" w:rsidRDefault="00610D0F" w:rsidP="00610D0F">
            <w:pPr>
              <w:spacing w:after="0" w:line="240" w:lineRule="auto"/>
              <w:jc w:val="center"/>
              <w:rPr>
                <w:rFonts w:ascii="Times New Roman" w:hAnsi="Times New Roman"/>
                <w:sz w:val="24"/>
                <w:szCs w:val="24"/>
                <w:lang w:val="pt-BR"/>
              </w:rPr>
            </w:pPr>
            <w:r w:rsidRPr="00610D0F">
              <w:rPr>
                <w:rFonts w:ascii="Times New Roman" w:hAnsi="Times New Roman"/>
                <w:sz w:val="28"/>
                <w:szCs w:val="24"/>
                <w:lang w:val="pt-BR"/>
              </w:rPr>
              <w:t>Số:</w:t>
            </w:r>
            <w:r w:rsidRPr="00610D0F">
              <w:rPr>
                <w:rFonts w:ascii="Times New Roman" w:hAnsi="Times New Roman"/>
                <w:sz w:val="26"/>
                <w:szCs w:val="24"/>
                <w:lang w:val="pt-BR"/>
              </w:rPr>
              <w:t xml:space="preserve"> </w:t>
            </w:r>
            <w:r>
              <w:rPr>
                <w:rFonts w:ascii="Times New Roman" w:hAnsi="Times New Roman"/>
                <w:sz w:val="26"/>
                <w:szCs w:val="24"/>
                <w:lang w:val="pt-BR"/>
              </w:rPr>
              <w:t xml:space="preserve">            </w:t>
            </w:r>
            <w:r w:rsidRPr="00610D0F">
              <w:rPr>
                <w:rFonts w:ascii="Times New Roman" w:hAnsi="Times New Roman"/>
                <w:sz w:val="26"/>
                <w:szCs w:val="24"/>
                <w:lang w:val="pt-BR"/>
              </w:rPr>
              <w:t>/BC-</w:t>
            </w:r>
            <w:r>
              <w:rPr>
                <w:rFonts w:ascii="Times New Roman" w:hAnsi="Times New Roman"/>
                <w:sz w:val="26"/>
                <w:szCs w:val="24"/>
                <w:lang w:val="pt-BR"/>
              </w:rPr>
              <w:t>B</w:t>
            </w:r>
            <w:r w:rsidRPr="00610D0F">
              <w:rPr>
                <w:rFonts w:ascii="Times New Roman" w:hAnsi="Times New Roman"/>
                <w:sz w:val="26"/>
                <w:szCs w:val="24"/>
                <w:lang w:val="pt-BR"/>
              </w:rPr>
              <w:t>LĐTBXH</w:t>
            </w:r>
          </w:p>
        </w:tc>
        <w:tc>
          <w:tcPr>
            <w:tcW w:w="5316" w:type="dxa"/>
            <w:hideMark/>
          </w:tcPr>
          <w:p w:rsidR="00610D0F" w:rsidRPr="00610D0F" w:rsidRDefault="00610D0F" w:rsidP="004D4A42">
            <w:pPr>
              <w:spacing w:after="0" w:line="240" w:lineRule="auto"/>
              <w:jc w:val="center"/>
              <w:rPr>
                <w:rFonts w:ascii="Times New Roman" w:hAnsi="Times New Roman"/>
                <w:sz w:val="26"/>
                <w:szCs w:val="26"/>
                <w:lang w:val="pt-BR"/>
              </w:rPr>
            </w:pPr>
            <w:r w:rsidRPr="00610D0F">
              <w:rPr>
                <w:rFonts w:ascii="Times New Roman" w:hAnsi="Times New Roman"/>
                <w:i/>
                <w:sz w:val="26"/>
                <w:szCs w:val="26"/>
                <w:lang w:val="pt-BR"/>
              </w:rPr>
              <w:t xml:space="preserve">Hà Nội, ngày </w:t>
            </w:r>
            <w:r>
              <w:rPr>
                <w:rFonts w:ascii="Times New Roman" w:hAnsi="Times New Roman"/>
                <w:i/>
                <w:sz w:val="26"/>
                <w:szCs w:val="26"/>
                <w:lang w:val="pt-BR"/>
              </w:rPr>
              <w:t xml:space="preserve">      </w:t>
            </w:r>
            <w:r w:rsidRPr="00610D0F">
              <w:rPr>
                <w:rFonts w:ascii="Times New Roman" w:hAnsi="Times New Roman"/>
                <w:i/>
                <w:sz w:val="26"/>
                <w:szCs w:val="26"/>
                <w:lang w:val="pt-BR"/>
              </w:rPr>
              <w:t xml:space="preserve"> tháng </w:t>
            </w:r>
            <w:r w:rsidR="004D4A42">
              <w:rPr>
                <w:rFonts w:ascii="Times New Roman" w:hAnsi="Times New Roman"/>
                <w:i/>
                <w:sz w:val="26"/>
                <w:szCs w:val="26"/>
                <w:lang w:val="pt-BR"/>
              </w:rPr>
              <w:t xml:space="preserve">      </w:t>
            </w:r>
            <w:r w:rsidRPr="00610D0F">
              <w:rPr>
                <w:rFonts w:ascii="Times New Roman" w:hAnsi="Times New Roman"/>
                <w:i/>
                <w:sz w:val="26"/>
                <w:szCs w:val="26"/>
                <w:lang w:val="pt-BR"/>
              </w:rPr>
              <w:t xml:space="preserve"> năm 202</w:t>
            </w:r>
            <w:r>
              <w:rPr>
                <w:rFonts w:ascii="Times New Roman" w:hAnsi="Times New Roman"/>
                <w:i/>
                <w:sz w:val="26"/>
                <w:szCs w:val="26"/>
                <w:lang w:val="pt-BR"/>
              </w:rPr>
              <w:t>4</w:t>
            </w:r>
          </w:p>
        </w:tc>
      </w:tr>
    </w:tbl>
    <w:p w:rsidR="001A5ECF" w:rsidRDefault="001A5ECF" w:rsidP="00FD6F95">
      <w:pPr>
        <w:spacing w:after="0" w:line="240" w:lineRule="auto"/>
        <w:jc w:val="center"/>
        <w:rPr>
          <w:rFonts w:ascii="Times New Roman" w:hAnsi="Times New Roman"/>
          <w:b/>
          <w:sz w:val="34"/>
        </w:rPr>
      </w:pPr>
    </w:p>
    <w:p w:rsidR="002E431C" w:rsidRPr="00701FC2" w:rsidRDefault="002E431C" w:rsidP="00FD6F95">
      <w:pPr>
        <w:spacing w:after="0" w:line="240" w:lineRule="auto"/>
        <w:jc w:val="center"/>
        <w:rPr>
          <w:rFonts w:ascii="Times New Roman" w:hAnsi="Times New Roman"/>
          <w:b/>
          <w:lang w:val="vi-VN"/>
        </w:rPr>
      </w:pPr>
      <w:r w:rsidRPr="00701FC2">
        <w:rPr>
          <w:rFonts w:ascii="Times New Roman" w:hAnsi="Times New Roman"/>
          <w:b/>
          <w:sz w:val="28"/>
          <w:lang w:val="vi-VN"/>
        </w:rPr>
        <w:t>BÁO CÁO</w:t>
      </w:r>
    </w:p>
    <w:p w:rsidR="00513525" w:rsidRPr="00492D7E" w:rsidRDefault="006964AA" w:rsidP="00A15BBC">
      <w:pPr>
        <w:spacing w:after="0" w:line="240" w:lineRule="auto"/>
        <w:jc w:val="center"/>
        <w:rPr>
          <w:rFonts w:ascii="Times New Roman Bold" w:hAnsi="Times New Roman Bold"/>
          <w:b/>
          <w:spacing w:val="-4"/>
          <w:sz w:val="28"/>
          <w:lang w:val="vi-VN"/>
        </w:rPr>
      </w:pPr>
      <w:r w:rsidRPr="00492D7E">
        <w:rPr>
          <w:rFonts w:ascii="Times New Roman Bold" w:hAnsi="Times New Roman Bold"/>
          <w:b/>
          <w:spacing w:val="-4"/>
          <w:sz w:val="28"/>
          <w:lang w:val="vi-VN"/>
        </w:rPr>
        <w:t>Tổng kết</w:t>
      </w:r>
      <w:r w:rsidR="00F6271B" w:rsidRPr="00492D7E">
        <w:rPr>
          <w:rFonts w:ascii="Times New Roman Bold" w:hAnsi="Times New Roman Bold"/>
          <w:b/>
          <w:spacing w:val="-4"/>
          <w:sz w:val="28"/>
        </w:rPr>
        <w:t xml:space="preserve"> </w:t>
      </w:r>
      <w:r w:rsidR="00A15BBC" w:rsidRPr="00492D7E">
        <w:rPr>
          <w:rFonts w:ascii="Times New Roman Bold" w:hAnsi="Times New Roman Bold"/>
          <w:b/>
          <w:spacing w:val="-4"/>
          <w:sz w:val="28"/>
        </w:rPr>
        <w:t xml:space="preserve">việc </w:t>
      </w:r>
      <w:r w:rsidR="00492D7E" w:rsidRPr="00492D7E">
        <w:rPr>
          <w:rFonts w:ascii="Times New Roman Bold" w:hAnsi="Times New Roman Bold"/>
          <w:b/>
          <w:spacing w:val="-4"/>
          <w:sz w:val="28"/>
        </w:rPr>
        <w:t xml:space="preserve">thực hiện </w:t>
      </w:r>
      <w:r w:rsidR="00A15BBC" w:rsidRPr="00492D7E">
        <w:rPr>
          <w:rFonts w:ascii="Times New Roman Bold" w:hAnsi="Times New Roman Bold"/>
          <w:b/>
          <w:spacing w:val="-4"/>
          <w:sz w:val="28"/>
          <w:lang w:val="vi-VN"/>
        </w:rPr>
        <w:t>đóng bảo hiểm xã hội bắt buộc</w:t>
      </w:r>
      <w:r w:rsidR="00F6271B" w:rsidRPr="00492D7E">
        <w:rPr>
          <w:rFonts w:ascii="Times New Roman Bold" w:hAnsi="Times New Roman Bold"/>
          <w:b/>
          <w:spacing w:val="-4"/>
          <w:sz w:val="28"/>
        </w:rPr>
        <w:t xml:space="preserve"> </w:t>
      </w:r>
      <w:r w:rsidR="00A15BBC" w:rsidRPr="00492D7E">
        <w:rPr>
          <w:rFonts w:ascii="Times New Roman Bold" w:hAnsi="Times New Roman Bold"/>
          <w:b/>
          <w:spacing w:val="-4"/>
          <w:sz w:val="28"/>
          <w:lang w:val="vi-VN"/>
        </w:rPr>
        <w:t>của chủ hộ kinh doanh</w:t>
      </w:r>
      <w:r w:rsidR="00233742" w:rsidRPr="00492D7E">
        <w:rPr>
          <w:rFonts w:ascii="Times New Roman Bold" w:hAnsi="Times New Roman Bold"/>
          <w:b/>
          <w:spacing w:val="-4"/>
          <w:sz w:val="28"/>
        </w:rPr>
        <w:t xml:space="preserve"> </w:t>
      </w:r>
      <w:r w:rsidR="00A15BBC" w:rsidRPr="00492D7E">
        <w:rPr>
          <w:rFonts w:ascii="Times New Roman Bold" w:hAnsi="Times New Roman Bold"/>
          <w:b/>
          <w:spacing w:val="-4"/>
          <w:sz w:val="28"/>
          <w:lang w:val="vi-VN"/>
        </w:rPr>
        <w:t>trước ngày Luật Bảo hiểm xã hội số 41/2024/QH15 có hiệu lực thi hành</w:t>
      </w:r>
    </w:p>
    <w:p w:rsidR="002E431C" w:rsidRPr="007B179A" w:rsidRDefault="000569AC" w:rsidP="00513525">
      <w:pPr>
        <w:spacing w:after="0" w:line="240" w:lineRule="auto"/>
        <w:jc w:val="center"/>
        <w:rPr>
          <w:rFonts w:ascii="Times New Roman" w:hAnsi="Times New Roman"/>
          <w:lang w:val="vi-VN"/>
        </w:rPr>
      </w:pPr>
      <w:r>
        <w:rPr>
          <w:noProof/>
        </w:rPr>
        <mc:AlternateContent>
          <mc:Choice Requires="wps">
            <w:drawing>
              <wp:anchor distT="4294967295" distB="4294967295" distL="114300" distR="114300" simplePos="0" relativeHeight="251660288" behindDoc="0" locked="0" layoutInCell="1" allowOverlap="1" wp14:anchorId="338E0B4F" wp14:editId="6B54AABE">
                <wp:simplePos x="0" y="0"/>
                <wp:positionH relativeFrom="column">
                  <wp:posOffset>2526030</wp:posOffset>
                </wp:positionH>
                <wp:positionV relativeFrom="paragraph">
                  <wp:posOffset>118744</wp:posOffset>
                </wp:positionV>
                <wp:extent cx="908050" cy="0"/>
                <wp:effectExtent l="0" t="0" r="2540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6DF3E" id="Line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8.9pt,9.35pt" to="270.4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ixkDw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"/>
            </w:pict>
          </mc:Fallback>
        </mc:AlternateContent>
      </w:r>
    </w:p>
    <w:p w:rsidR="001A5ECF" w:rsidRDefault="001A5ECF" w:rsidP="000B27BF">
      <w:pPr>
        <w:spacing w:after="120"/>
        <w:ind w:firstLine="720"/>
        <w:jc w:val="both"/>
        <w:rPr>
          <w:rFonts w:ascii="Times New Roman" w:hAnsi="Times New Roman"/>
          <w:bCs/>
          <w:sz w:val="28"/>
          <w:szCs w:val="28"/>
        </w:rPr>
      </w:pPr>
    </w:p>
    <w:p w:rsidR="002377DD" w:rsidRPr="002377DD" w:rsidRDefault="00233742" w:rsidP="0092550A">
      <w:pPr>
        <w:spacing w:after="120"/>
        <w:ind w:firstLine="720"/>
        <w:jc w:val="both"/>
        <w:rPr>
          <w:rFonts w:ascii="Times New Roman" w:hAnsi="Times New Roman"/>
          <w:bCs/>
          <w:sz w:val="28"/>
          <w:szCs w:val="28"/>
        </w:rPr>
      </w:pPr>
      <w:r w:rsidRPr="00233742">
        <w:rPr>
          <w:rFonts w:ascii="Times New Roman" w:hAnsi="Times New Roman"/>
          <w:bCs/>
          <w:sz w:val="28"/>
          <w:szCs w:val="28"/>
        </w:rPr>
        <w:t>Chính sách bảo hiểm xã hội (sau đây viết tắt là BHXH) ở Việt Nam bắt đầu thực hiện từ năm 1962 t</w:t>
      </w:r>
      <w:r w:rsidR="002377DD">
        <w:rPr>
          <w:rFonts w:ascii="Times New Roman" w:hAnsi="Times New Roman"/>
          <w:bCs/>
          <w:sz w:val="28"/>
          <w:szCs w:val="28"/>
        </w:rPr>
        <w:t>heo Nghị định số 218/CP ngày 27/</w:t>
      </w:r>
      <w:r w:rsidRPr="00233742">
        <w:rPr>
          <w:rFonts w:ascii="Times New Roman" w:hAnsi="Times New Roman"/>
          <w:bCs/>
          <w:sz w:val="28"/>
          <w:szCs w:val="28"/>
        </w:rPr>
        <w:t>12</w:t>
      </w:r>
      <w:r w:rsidR="002377DD">
        <w:rPr>
          <w:rFonts w:ascii="Times New Roman" w:hAnsi="Times New Roman"/>
          <w:bCs/>
          <w:sz w:val="28"/>
          <w:szCs w:val="28"/>
        </w:rPr>
        <w:t>/</w:t>
      </w:r>
      <w:r w:rsidRPr="00233742">
        <w:rPr>
          <w:rFonts w:ascii="Times New Roman" w:hAnsi="Times New Roman"/>
          <w:bCs/>
          <w:sz w:val="28"/>
          <w:szCs w:val="28"/>
        </w:rPr>
        <w:t>1961 của Hội đồng Chính phủ ban hành Điều lệ tạm thời về các chế độ BHXH đối với công nhân viên chức Nhà nước, bao gồm chủ yếu các chính sách về hưu trí, tử tuất, ốm đau, thai sản và tai nạn lao động, đối tượng chỉ bao gồm lao động khu vực nhà nước. Ngân sách nhà nước (sau đây viết tắt là NSNN) chịu trác</w:t>
      </w:r>
      <w:r>
        <w:rPr>
          <w:rFonts w:ascii="Times New Roman" w:hAnsi="Times New Roman"/>
          <w:bCs/>
          <w:sz w:val="28"/>
          <w:szCs w:val="28"/>
        </w:rPr>
        <w:t>h nhiệm chi trả các chế độ BHXH</w:t>
      </w:r>
      <w:r w:rsidR="0066523C">
        <w:rPr>
          <w:rFonts w:ascii="Times New Roman" w:hAnsi="Times New Roman"/>
          <w:bCs/>
          <w:sz w:val="28"/>
          <w:szCs w:val="28"/>
        </w:rPr>
        <w:t>.</w:t>
      </w:r>
      <w:r w:rsidR="002377DD">
        <w:rPr>
          <w:rFonts w:ascii="Times New Roman" w:hAnsi="Times New Roman"/>
          <w:bCs/>
          <w:sz w:val="28"/>
          <w:szCs w:val="28"/>
        </w:rPr>
        <w:t xml:space="preserve"> </w:t>
      </w:r>
      <w:r w:rsidR="002377DD" w:rsidRPr="002377DD">
        <w:rPr>
          <w:rFonts w:ascii="Times New Roman" w:hAnsi="Times New Roman"/>
          <w:bCs/>
          <w:sz w:val="28"/>
          <w:szCs w:val="28"/>
        </w:rPr>
        <w:t>Bước vào thời kỳ Đổi mới và hội nhập quốc tế, với sự phát triển của nền kinh tế nhiều thành phần, chính sách BHXH cũng từng bước được sửa đổi, bổ sung, mở rộng ra các khu vực kinh tế khác.</w:t>
      </w:r>
    </w:p>
    <w:p w:rsidR="0066523C" w:rsidRDefault="002377DD" w:rsidP="0092550A">
      <w:pPr>
        <w:spacing w:after="120"/>
        <w:ind w:firstLine="720"/>
        <w:jc w:val="both"/>
        <w:rPr>
          <w:rFonts w:ascii="Times New Roman" w:hAnsi="Times New Roman"/>
          <w:sz w:val="28"/>
          <w:szCs w:val="28"/>
        </w:rPr>
      </w:pPr>
      <w:r>
        <w:rPr>
          <w:rFonts w:ascii="Times New Roman" w:hAnsi="Times New Roman"/>
          <w:bCs/>
          <w:sz w:val="28"/>
          <w:szCs w:val="28"/>
        </w:rPr>
        <w:t xml:space="preserve">Nhằm cụ thể hóa quan điểm, định hướng của Đảng và Nhà nước, chính sách BHXH đã từng bước được hoàn thiện theo hướng mở rộng đối tượng tham gia và thụ hưởng chế độ, chính sách BHXH; </w:t>
      </w:r>
      <w:r w:rsidR="008D34E9">
        <w:rPr>
          <w:rFonts w:ascii="Times New Roman" w:hAnsi="Times New Roman"/>
          <w:bCs/>
          <w:sz w:val="28"/>
          <w:szCs w:val="28"/>
        </w:rPr>
        <w:t>với</w:t>
      </w:r>
      <w:r>
        <w:rPr>
          <w:rFonts w:ascii="Times New Roman" w:hAnsi="Times New Roman"/>
          <w:bCs/>
          <w:sz w:val="28"/>
          <w:szCs w:val="28"/>
        </w:rPr>
        <w:t xml:space="preserve"> sự ra đời của các văn bản quy phạm pháp luật về BHXH như: Nghị định số 12/CP ngày 26/01/1995 của Chính phủ về việc ban hành Điều lệ BHXH, </w:t>
      </w:r>
      <w:r w:rsidRPr="00603476">
        <w:rPr>
          <w:rFonts w:ascii="Times New Roman" w:hAnsi="Times New Roman"/>
          <w:sz w:val="28"/>
          <w:szCs w:val="28"/>
        </w:rPr>
        <w:t>Nghị định số 01/2003/NĐ-CP ngày 09/01/2003 của Chính phủ sửa đổi, bổ sung một số điều của Điều lệ BHXH ban hành kèm theo Nghị định số 12/CP</w:t>
      </w:r>
      <w:r>
        <w:rPr>
          <w:rFonts w:ascii="Times New Roman" w:hAnsi="Times New Roman"/>
          <w:sz w:val="28"/>
          <w:szCs w:val="28"/>
        </w:rPr>
        <w:t xml:space="preserve"> ngày 26/01/1995 của Chính phủ</w:t>
      </w:r>
      <w:r w:rsidR="00013AF1">
        <w:rPr>
          <w:rFonts w:ascii="Times New Roman" w:hAnsi="Times New Roman"/>
          <w:sz w:val="28"/>
          <w:szCs w:val="28"/>
        </w:rPr>
        <w:t xml:space="preserve">, Luật BHXH năm 2006 và 2014; Luật BHXH số </w:t>
      </w:r>
      <w:r w:rsidR="00013AF1" w:rsidRPr="00013AF1">
        <w:rPr>
          <w:rFonts w:ascii="Times New Roman" w:hAnsi="Times New Roman"/>
          <w:sz w:val="28"/>
          <w:szCs w:val="28"/>
        </w:rPr>
        <w:t>41/2024/QH15 có hiệu lực thi hành</w:t>
      </w:r>
      <w:r w:rsidR="00013AF1">
        <w:rPr>
          <w:rFonts w:ascii="Times New Roman" w:hAnsi="Times New Roman"/>
          <w:sz w:val="28"/>
          <w:szCs w:val="28"/>
        </w:rPr>
        <w:t xml:space="preserve"> kể từ ngày 01/7/2025.</w:t>
      </w:r>
    </w:p>
    <w:p w:rsidR="00B36902" w:rsidRDefault="00601256" w:rsidP="0092550A">
      <w:pPr>
        <w:spacing w:after="120"/>
        <w:ind w:firstLine="720"/>
        <w:jc w:val="both"/>
        <w:rPr>
          <w:rFonts w:ascii="Times New Roman" w:hAnsi="Times New Roman"/>
          <w:sz w:val="28"/>
          <w:szCs w:val="28"/>
        </w:rPr>
      </w:pPr>
      <w:r>
        <w:rPr>
          <w:rFonts w:ascii="Times New Roman" w:hAnsi="Times New Roman"/>
          <w:sz w:val="28"/>
          <w:szCs w:val="28"/>
        </w:rPr>
        <w:t xml:space="preserve">Căn cứ </w:t>
      </w:r>
      <w:r w:rsidR="00BE3529" w:rsidRPr="00601256">
        <w:rPr>
          <w:rFonts w:ascii="Times New Roman" w:hAnsi="Times New Roman"/>
          <w:sz w:val="28"/>
          <w:szCs w:val="28"/>
        </w:rPr>
        <w:t>Nghị quyết số 100/2023/QH15 ngày 24/6/2023 của Quốc hội về hoạt động chất vấn tại</w:t>
      </w:r>
      <w:r w:rsidR="00BE3529">
        <w:rPr>
          <w:rFonts w:ascii="Times New Roman" w:hAnsi="Times New Roman"/>
          <w:sz w:val="28"/>
          <w:szCs w:val="28"/>
        </w:rPr>
        <w:t xml:space="preserve"> Kỳ họp thứ 5 và </w:t>
      </w:r>
      <w:r w:rsidRPr="00601256">
        <w:rPr>
          <w:rFonts w:ascii="Times New Roman" w:hAnsi="Times New Roman"/>
          <w:sz w:val="28"/>
          <w:szCs w:val="28"/>
        </w:rPr>
        <w:t>Nghị quyết số 142/2024/QH15 ngày 29/6/2024 của Quốc hội về Nghị quyết Kỳ họp thứ 7, Quốc hội Khóa XV</w:t>
      </w:r>
      <w:r w:rsidR="00BE3529">
        <w:rPr>
          <w:rFonts w:ascii="Times New Roman" w:hAnsi="Times New Roman"/>
          <w:sz w:val="28"/>
          <w:szCs w:val="28"/>
        </w:rPr>
        <w:t xml:space="preserve">, </w:t>
      </w:r>
      <w:r w:rsidR="008D34E9">
        <w:rPr>
          <w:rFonts w:ascii="Times New Roman" w:hAnsi="Times New Roman"/>
          <w:sz w:val="28"/>
          <w:szCs w:val="28"/>
        </w:rPr>
        <w:t xml:space="preserve">Bộ Lao động - Thương binh và Xã hội xây dựng </w:t>
      </w:r>
      <w:r w:rsidR="00BE3529">
        <w:rPr>
          <w:rFonts w:ascii="Times New Roman" w:hAnsi="Times New Roman"/>
          <w:sz w:val="28"/>
          <w:szCs w:val="28"/>
        </w:rPr>
        <w:t>Báo cáo tổng kết việc</w:t>
      </w:r>
      <w:r w:rsidR="00BE3529" w:rsidRPr="00601256">
        <w:rPr>
          <w:rFonts w:ascii="Times New Roman" w:hAnsi="Times New Roman"/>
          <w:sz w:val="28"/>
          <w:szCs w:val="28"/>
        </w:rPr>
        <w:t xml:space="preserve"> </w:t>
      </w:r>
      <w:r w:rsidR="008D34E9">
        <w:rPr>
          <w:rFonts w:ascii="Times New Roman" w:hAnsi="Times New Roman"/>
          <w:sz w:val="28"/>
          <w:szCs w:val="28"/>
        </w:rPr>
        <w:t>thực hiện thu, đóng và giải quyết chế độ</w:t>
      </w:r>
      <w:r w:rsidR="00BE3529" w:rsidRPr="00601256">
        <w:rPr>
          <w:rFonts w:ascii="Times New Roman" w:hAnsi="Times New Roman"/>
          <w:sz w:val="28"/>
          <w:szCs w:val="28"/>
        </w:rPr>
        <w:t xml:space="preserve"> </w:t>
      </w:r>
      <w:r w:rsidR="008D34E9">
        <w:rPr>
          <w:rFonts w:ascii="Times New Roman" w:hAnsi="Times New Roman"/>
          <w:sz w:val="28"/>
          <w:szCs w:val="28"/>
        </w:rPr>
        <w:t xml:space="preserve">BHXH </w:t>
      </w:r>
      <w:r w:rsidR="00BE3529" w:rsidRPr="00601256">
        <w:rPr>
          <w:rFonts w:ascii="Times New Roman" w:hAnsi="Times New Roman"/>
          <w:sz w:val="28"/>
          <w:szCs w:val="28"/>
        </w:rPr>
        <w:t xml:space="preserve">bắt buộc của chủ hộ kinh doanh </w:t>
      </w:r>
      <w:r w:rsidR="008D34E9">
        <w:rPr>
          <w:rFonts w:ascii="Times New Roman" w:hAnsi="Times New Roman"/>
          <w:sz w:val="28"/>
          <w:szCs w:val="28"/>
        </w:rPr>
        <w:t>trong giai đoạn từ</w:t>
      </w:r>
      <w:r w:rsidR="00B36902">
        <w:rPr>
          <w:rFonts w:ascii="Times New Roman" w:hAnsi="Times New Roman"/>
          <w:sz w:val="28"/>
          <w:szCs w:val="28"/>
        </w:rPr>
        <w:t xml:space="preserve"> năm 2023 đến</w:t>
      </w:r>
      <w:r w:rsidR="00BE3529" w:rsidRPr="00601256">
        <w:rPr>
          <w:rFonts w:ascii="Times New Roman" w:hAnsi="Times New Roman"/>
          <w:sz w:val="28"/>
          <w:szCs w:val="28"/>
        </w:rPr>
        <w:t xml:space="preserve"> trước ngày Luật BHXH số 41/2024/QH15 có hiệu lực </w:t>
      </w:r>
      <w:r w:rsidR="00945D84">
        <w:rPr>
          <w:rFonts w:ascii="Times New Roman" w:hAnsi="Times New Roman"/>
          <w:sz w:val="28"/>
          <w:szCs w:val="28"/>
        </w:rPr>
        <w:t>như sau:</w:t>
      </w:r>
    </w:p>
    <w:p w:rsidR="00146E12" w:rsidRPr="00CF695A" w:rsidRDefault="00945D84" w:rsidP="0092550A">
      <w:pPr>
        <w:spacing w:after="120"/>
        <w:ind w:firstLine="720"/>
        <w:jc w:val="both"/>
        <w:rPr>
          <w:rFonts w:ascii="Times New Roman" w:eastAsia="MS Mincho" w:hAnsi="Times New Roman"/>
          <w:b/>
          <w:bCs/>
          <w:sz w:val="24"/>
          <w:szCs w:val="26"/>
          <w:lang w:eastAsia="ja-JP"/>
        </w:rPr>
      </w:pPr>
      <w:r>
        <w:rPr>
          <w:rFonts w:ascii="Times New Roman" w:eastAsia="MS Mincho" w:hAnsi="Times New Roman"/>
          <w:b/>
          <w:bCs/>
          <w:sz w:val="24"/>
          <w:szCs w:val="26"/>
          <w:lang w:val="vi-VN" w:eastAsia="ja-JP"/>
        </w:rPr>
        <w:t xml:space="preserve">I. </w:t>
      </w:r>
      <w:r w:rsidR="00146E12" w:rsidRPr="00E8736F">
        <w:rPr>
          <w:rFonts w:ascii="Times New Roman" w:eastAsia="MS Mincho" w:hAnsi="Times New Roman"/>
          <w:b/>
          <w:bCs/>
          <w:sz w:val="24"/>
          <w:szCs w:val="26"/>
          <w:lang w:val="vi-VN" w:eastAsia="ja-JP"/>
        </w:rPr>
        <w:t xml:space="preserve">QUY </w:t>
      </w:r>
      <w:r>
        <w:rPr>
          <w:rFonts w:ascii="Times New Roman" w:eastAsia="MS Mincho" w:hAnsi="Times New Roman"/>
          <w:b/>
          <w:bCs/>
          <w:sz w:val="24"/>
          <w:szCs w:val="26"/>
          <w:lang w:eastAsia="ja-JP"/>
        </w:rPr>
        <w:t xml:space="preserve"> ĐỊNH CỦA </w:t>
      </w:r>
      <w:r w:rsidR="00146E12" w:rsidRPr="00E8736F">
        <w:rPr>
          <w:rFonts w:ascii="Times New Roman" w:eastAsia="MS Mincho" w:hAnsi="Times New Roman"/>
          <w:b/>
          <w:bCs/>
          <w:sz w:val="24"/>
          <w:szCs w:val="26"/>
          <w:lang w:val="vi-VN" w:eastAsia="ja-JP"/>
        </w:rPr>
        <w:t>PHẠM PHÁP LUẬT</w:t>
      </w:r>
      <w:r>
        <w:rPr>
          <w:rFonts w:ascii="Times New Roman" w:eastAsia="MS Mincho" w:hAnsi="Times New Roman"/>
          <w:b/>
          <w:bCs/>
          <w:sz w:val="24"/>
          <w:szCs w:val="26"/>
          <w:lang w:eastAsia="ja-JP"/>
        </w:rPr>
        <w:t xml:space="preserve"> VỀ</w:t>
      </w:r>
      <w:r w:rsidR="00146E12" w:rsidRPr="00E8736F">
        <w:rPr>
          <w:rFonts w:ascii="Times New Roman" w:eastAsia="MS Mincho" w:hAnsi="Times New Roman"/>
          <w:b/>
          <w:bCs/>
          <w:sz w:val="24"/>
          <w:szCs w:val="26"/>
          <w:lang w:val="vi-VN" w:eastAsia="ja-JP"/>
        </w:rPr>
        <w:t xml:space="preserve"> </w:t>
      </w:r>
      <w:r w:rsidR="00CF695A">
        <w:rPr>
          <w:rFonts w:ascii="Times New Roman" w:eastAsia="MS Mincho" w:hAnsi="Times New Roman"/>
          <w:b/>
          <w:bCs/>
          <w:sz w:val="24"/>
          <w:szCs w:val="26"/>
          <w:lang w:eastAsia="ja-JP"/>
        </w:rPr>
        <w:t>ĐỐI TƯỢNG THAM GIA BHXH</w:t>
      </w:r>
    </w:p>
    <w:p w:rsidR="00BC0506" w:rsidRDefault="0092550A" w:rsidP="0092550A">
      <w:pPr>
        <w:spacing w:after="120"/>
        <w:ind w:firstLine="720"/>
        <w:jc w:val="both"/>
        <w:rPr>
          <w:rFonts w:ascii="Times New Roman" w:hAnsi="Times New Roman"/>
          <w:sz w:val="28"/>
          <w:szCs w:val="28"/>
        </w:rPr>
      </w:pPr>
      <w:r>
        <w:rPr>
          <w:rFonts w:ascii="Times New Roman" w:hAnsi="Times New Roman"/>
          <w:sz w:val="28"/>
          <w:szCs w:val="28"/>
        </w:rPr>
        <w:t>Người lao động (ngoài khu vực Nhà nước) thuộc đ</w:t>
      </w:r>
      <w:r w:rsidR="00BC0506">
        <w:rPr>
          <w:rFonts w:ascii="Times New Roman" w:hAnsi="Times New Roman"/>
          <w:sz w:val="28"/>
          <w:szCs w:val="28"/>
        </w:rPr>
        <w:t>ối tượng tham gia BHXH bắt buộc được thực hiện theo quy định tại các văn bản quy phạm pháp luật về BHXH (Luật, Nghị định)</w:t>
      </w:r>
      <w:r>
        <w:rPr>
          <w:rFonts w:ascii="Times New Roman" w:hAnsi="Times New Roman"/>
          <w:sz w:val="28"/>
          <w:szCs w:val="28"/>
        </w:rPr>
        <w:t>, cụ thể như sau:</w:t>
      </w:r>
    </w:p>
    <w:p w:rsidR="00BC0506" w:rsidRDefault="00492D7E" w:rsidP="0092550A">
      <w:pPr>
        <w:spacing w:after="120"/>
        <w:ind w:firstLine="720"/>
        <w:jc w:val="both"/>
        <w:rPr>
          <w:rFonts w:ascii="Times New Roman" w:hAnsi="Times New Roman"/>
          <w:sz w:val="28"/>
          <w:szCs w:val="28"/>
        </w:rPr>
      </w:pPr>
      <w:r w:rsidRPr="00492D7E">
        <w:rPr>
          <w:rFonts w:ascii="Times New Roman" w:hAnsi="Times New Roman"/>
          <w:sz w:val="28"/>
          <w:szCs w:val="28"/>
        </w:rPr>
        <w:lastRenderedPageBreak/>
        <w:t>T</w:t>
      </w:r>
      <w:r>
        <w:rPr>
          <w:rFonts w:ascii="Times New Roman" w:hAnsi="Times New Roman"/>
          <w:sz w:val="28"/>
          <w:szCs w:val="28"/>
        </w:rPr>
        <w:t xml:space="preserve">heo </w:t>
      </w:r>
      <w:r w:rsidR="00BC0506">
        <w:rPr>
          <w:rFonts w:ascii="Times New Roman" w:hAnsi="Times New Roman"/>
          <w:sz w:val="28"/>
          <w:szCs w:val="28"/>
        </w:rPr>
        <w:t>Nghị định số 12/CP quy định</w:t>
      </w:r>
      <w:r w:rsidR="0092550A">
        <w:rPr>
          <w:rFonts w:ascii="Times New Roman" w:hAnsi="Times New Roman"/>
          <w:sz w:val="28"/>
          <w:szCs w:val="28"/>
        </w:rPr>
        <w:t xml:space="preserve"> đối tượng tham gia BHXH là</w:t>
      </w:r>
      <w:r w:rsidR="00BC0506">
        <w:rPr>
          <w:rFonts w:ascii="Times New Roman" w:hAnsi="Times New Roman"/>
          <w:sz w:val="28"/>
          <w:szCs w:val="28"/>
        </w:rPr>
        <w:t xml:space="preserve"> n</w:t>
      </w:r>
      <w:r w:rsidR="00BC0506" w:rsidRPr="00BC0506">
        <w:rPr>
          <w:rFonts w:ascii="Times New Roman" w:hAnsi="Times New Roman"/>
          <w:sz w:val="28"/>
          <w:szCs w:val="28"/>
        </w:rPr>
        <w:t>gười lao động làm việc trong các doanh nghiệp thuộc các thành phần kinh tế ngoài quốc doanh có sử dụng từ 10 lao động trở lên</w:t>
      </w:r>
      <w:r w:rsidR="00BC0506">
        <w:rPr>
          <w:rFonts w:ascii="Times New Roman" w:hAnsi="Times New Roman"/>
          <w:sz w:val="28"/>
          <w:szCs w:val="28"/>
        </w:rPr>
        <w:t>.</w:t>
      </w:r>
    </w:p>
    <w:p w:rsidR="00BC0506" w:rsidRDefault="00492D7E" w:rsidP="0092550A">
      <w:pPr>
        <w:spacing w:after="120"/>
        <w:ind w:firstLine="720"/>
        <w:jc w:val="both"/>
        <w:rPr>
          <w:rFonts w:ascii="Times New Roman" w:hAnsi="Times New Roman"/>
          <w:sz w:val="28"/>
          <w:szCs w:val="28"/>
        </w:rPr>
      </w:pPr>
      <w:r>
        <w:rPr>
          <w:rFonts w:ascii="Times New Roman" w:hAnsi="Times New Roman"/>
          <w:sz w:val="28"/>
          <w:szCs w:val="28"/>
        </w:rPr>
        <w:t xml:space="preserve"> </w:t>
      </w:r>
      <w:r w:rsidR="00BC0506">
        <w:rPr>
          <w:rFonts w:ascii="Times New Roman" w:hAnsi="Times New Roman"/>
          <w:sz w:val="28"/>
          <w:szCs w:val="28"/>
        </w:rPr>
        <w:t>Theo</w:t>
      </w:r>
      <w:r w:rsidRPr="00492D7E">
        <w:rPr>
          <w:rFonts w:ascii="Times New Roman" w:hAnsi="Times New Roman"/>
          <w:sz w:val="28"/>
          <w:szCs w:val="28"/>
        </w:rPr>
        <w:t xml:space="preserve"> Nghị định số 01/2003/NĐ-CP ngày 09/01/2003</w:t>
      </w:r>
      <w:r w:rsidR="0092550A">
        <w:rPr>
          <w:rFonts w:ascii="Times New Roman" w:hAnsi="Times New Roman"/>
          <w:sz w:val="28"/>
          <w:szCs w:val="28"/>
        </w:rPr>
        <w:t xml:space="preserve"> quy định đối tượng tham gia BHXH bắt buộc là n</w:t>
      </w:r>
      <w:r w:rsidR="0092550A" w:rsidRPr="0092550A">
        <w:rPr>
          <w:rFonts w:ascii="Times New Roman" w:hAnsi="Times New Roman"/>
          <w:sz w:val="28"/>
          <w:szCs w:val="28"/>
        </w:rPr>
        <w:t>gười lao động làm việc theo hợp đồng lao động có thời hạn từ đủ 3 tháng trở lên và hợp đồng lao động không xác định thời hạn trong các doanh nghiệp, cơ quan</w:t>
      </w:r>
    </w:p>
    <w:p w:rsidR="00BC0506" w:rsidRDefault="00BC0506" w:rsidP="0092550A">
      <w:pPr>
        <w:spacing w:after="120"/>
        <w:ind w:firstLine="720"/>
        <w:jc w:val="both"/>
        <w:rPr>
          <w:rFonts w:ascii="Times New Roman" w:hAnsi="Times New Roman"/>
          <w:sz w:val="28"/>
          <w:szCs w:val="28"/>
        </w:rPr>
      </w:pPr>
      <w:r>
        <w:rPr>
          <w:rFonts w:ascii="Times New Roman" w:hAnsi="Times New Roman"/>
          <w:sz w:val="28"/>
          <w:szCs w:val="28"/>
        </w:rPr>
        <w:t>Theo</w:t>
      </w:r>
      <w:r w:rsidR="00492D7E" w:rsidRPr="00492D7E">
        <w:rPr>
          <w:rFonts w:ascii="Times New Roman" w:hAnsi="Times New Roman"/>
          <w:sz w:val="28"/>
          <w:szCs w:val="28"/>
        </w:rPr>
        <w:t xml:space="preserve"> Luật BHXH năm 2006</w:t>
      </w:r>
      <w:r w:rsidR="0092550A">
        <w:rPr>
          <w:rFonts w:ascii="Times New Roman" w:hAnsi="Times New Roman"/>
          <w:sz w:val="28"/>
          <w:szCs w:val="28"/>
        </w:rPr>
        <w:t xml:space="preserve"> quy định đối tượng tham gia BHXH bắt buộc là n</w:t>
      </w:r>
      <w:r w:rsidR="0092550A" w:rsidRPr="0092550A">
        <w:rPr>
          <w:rFonts w:ascii="Times New Roman" w:hAnsi="Times New Roman"/>
          <w:sz w:val="28"/>
          <w:szCs w:val="28"/>
        </w:rPr>
        <w:t>gười làm việc theo hợp đồng lao động không xác định thời hạn, hợp đồng lao động có thời hạn từ đủ ba tháng trở lên;</w:t>
      </w:r>
      <w:r w:rsidR="0092550A">
        <w:rPr>
          <w:rFonts w:ascii="Times New Roman" w:hAnsi="Times New Roman"/>
          <w:sz w:val="28"/>
          <w:szCs w:val="28"/>
        </w:rPr>
        <w:t xml:space="preserve"> </w:t>
      </w:r>
      <w:r w:rsidR="0092550A" w:rsidRPr="0092550A">
        <w:rPr>
          <w:rFonts w:ascii="Times New Roman" w:hAnsi="Times New Roman"/>
          <w:sz w:val="28"/>
          <w:szCs w:val="28"/>
        </w:rPr>
        <w:t xml:space="preserve">Người tham gia </w:t>
      </w:r>
      <w:r w:rsidR="0092550A">
        <w:rPr>
          <w:rFonts w:ascii="Times New Roman" w:hAnsi="Times New Roman"/>
          <w:sz w:val="28"/>
          <w:szCs w:val="28"/>
        </w:rPr>
        <w:t>BHXH</w:t>
      </w:r>
      <w:r w:rsidR="0092550A" w:rsidRPr="0092550A">
        <w:rPr>
          <w:rFonts w:ascii="Times New Roman" w:hAnsi="Times New Roman"/>
          <w:sz w:val="28"/>
          <w:szCs w:val="28"/>
        </w:rPr>
        <w:t xml:space="preserve"> tự nguyện là công dân Việt Nam trong độ tuổi lao động, không thuộc </w:t>
      </w:r>
      <w:r w:rsidR="0092550A">
        <w:rPr>
          <w:rFonts w:ascii="Times New Roman" w:hAnsi="Times New Roman"/>
          <w:sz w:val="28"/>
          <w:szCs w:val="28"/>
        </w:rPr>
        <w:t>đối tượng tham gia BHXH bắt buộc</w:t>
      </w:r>
      <w:r w:rsidR="0092550A" w:rsidRPr="0092550A">
        <w:rPr>
          <w:rFonts w:ascii="Times New Roman" w:hAnsi="Times New Roman"/>
          <w:sz w:val="28"/>
          <w:szCs w:val="28"/>
        </w:rPr>
        <w:t>.</w:t>
      </w:r>
    </w:p>
    <w:p w:rsidR="00BC0506" w:rsidRDefault="00BC0506" w:rsidP="0092550A">
      <w:pPr>
        <w:spacing w:after="120"/>
        <w:ind w:firstLine="720"/>
        <w:jc w:val="both"/>
        <w:rPr>
          <w:rFonts w:ascii="Times New Roman" w:hAnsi="Times New Roman"/>
          <w:sz w:val="28"/>
          <w:szCs w:val="28"/>
        </w:rPr>
      </w:pPr>
      <w:r>
        <w:rPr>
          <w:rFonts w:ascii="Times New Roman" w:hAnsi="Times New Roman"/>
          <w:sz w:val="28"/>
          <w:szCs w:val="28"/>
        </w:rPr>
        <w:t xml:space="preserve">Theo </w:t>
      </w:r>
      <w:r w:rsidR="00492D7E">
        <w:rPr>
          <w:rFonts w:ascii="Times New Roman" w:hAnsi="Times New Roman"/>
          <w:sz w:val="28"/>
          <w:szCs w:val="28"/>
        </w:rPr>
        <w:t xml:space="preserve">Luật BHXH năm 2014 </w:t>
      </w:r>
      <w:r w:rsidR="0092550A">
        <w:rPr>
          <w:rFonts w:ascii="Times New Roman" w:hAnsi="Times New Roman"/>
          <w:sz w:val="28"/>
          <w:szCs w:val="28"/>
        </w:rPr>
        <w:t>quy định đối tượng tham gia BHXH bắt buộc là ng</w:t>
      </w:r>
      <w:r w:rsidR="0092550A" w:rsidRPr="0092550A">
        <w:rPr>
          <w:rFonts w:ascii="Times New Roman" w:hAnsi="Times New Roman"/>
          <w:sz w:val="28"/>
          <w:szCs w:val="28"/>
        </w:rPr>
        <w:t xml:space="preserve">ười làm việc theo hợp đồng lao động không xác định thời hạn, hợp đồng lao động xác định thời hạn, hợp đồng lao động theo mùa vụ hoặc theo một công việc nhất định có thời hạn từ đủ 03 tháng đến dưới 12 tháng, kể cả hợp đồng lao động được ký kết giữa người sử dụng lao động với người đại diện theo pháp luật của người dưới 15 tuổi theo quy </w:t>
      </w:r>
      <w:r w:rsidR="0092550A">
        <w:rPr>
          <w:rFonts w:ascii="Times New Roman" w:hAnsi="Times New Roman"/>
          <w:sz w:val="28"/>
          <w:szCs w:val="28"/>
        </w:rPr>
        <w:t>định của pháp luật về lao động; n</w:t>
      </w:r>
      <w:r w:rsidR="0092550A" w:rsidRPr="0092550A">
        <w:rPr>
          <w:rFonts w:ascii="Times New Roman" w:hAnsi="Times New Roman"/>
          <w:sz w:val="28"/>
          <w:szCs w:val="28"/>
        </w:rPr>
        <w:t>gười làm việc theo hợp đồng lao động có thời hạn từ đủ 01 tháng đến dưới 03 tháng;</w:t>
      </w:r>
      <w:r w:rsidR="0092550A">
        <w:rPr>
          <w:rFonts w:ascii="Times New Roman" w:hAnsi="Times New Roman"/>
          <w:sz w:val="28"/>
          <w:szCs w:val="28"/>
        </w:rPr>
        <w:t xml:space="preserve"> </w:t>
      </w:r>
      <w:r w:rsidR="0092550A" w:rsidRPr="0092550A">
        <w:rPr>
          <w:rFonts w:ascii="Times New Roman" w:hAnsi="Times New Roman"/>
          <w:sz w:val="28"/>
          <w:szCs w:val="28"/>
        </w:rPr>
        <w:t>Người tham gia bảo hiểm xã hội tự nguyện là công dân Việt Nam từ đủ 15 tuổi trở lên v</w:t>
      </w:r>
      <w:r w:rsidR="0092550A">
        <w:rPr>
          <w:rFonts w:ascii="Times New Roman" w:hAnsi="Times New Roman"/>
          <w:sz w:val="28"/>
          <w:szCs w:val="28"/>
        </w:rPr>
        <w:t>à không thuộc đối tượng tham gia BHXH bắt buộc.</w:t>
      </w:r>
    </w:p>
    <w:p w:rsidR="00AA6A0F" w:rsidRPr="00F6271B" w:rsidRDefault="00AA6A0F" w:rsidP="0092550A">
      <w:pPr>
        <w:spacing w:after="120"/>
        <w:ind w:firstLine="720"/>
        <w:jc w:val="both"/>
        <w:rPr>
          <w:rFonts w:ascii="Times New Roman" w:hAnsi="Times New Roman"/>
          <w:i/>
          <w:sz w:val="28"/>
          <w:szCs w:val="28"/>
        </w:rPr>
      </w:pPr>
      <w:r w:rsidRPr="00F6271B">
        <w:rPr>
          <w:rFonts w:ascii="Times New Roman" w:hAnsi="Times New Roman"/>
          <w:i/>
          <w:sz w:val="28"/>
          <w:szCs w:val="28"/>
        </w:rPr>
        <w:t xml:space="preserve">Như vậy, theo quy định tại Nghị định số 12/CP ngày 26/01/1995, Nghị định số 01/2003/NĐ-CP ngày 09/01/2003 của Chính phủ, Luật BHXH năm 2006 và </w:t>
      </w:r>
      <w:r w:rsidR="00492D7E">
        <w:rPr>
          <w:rFonts w:ascii="Times New Roman" w:hAnsi="Times New Roman"/>
          <w:i/>
          <w:sz w:val="28"/>
          <w:szCs w:val="28"/>
        </w:rPr>
        <w:t xml:space="preserve">Luật BHXH năm </w:t>
      </w:r>
      <w:r w:rsidRPr="00F6271B">
        <w:rPr>
          <w:rFonts w:ascii="Times New Roman" w:hAnsi="Times New Roman"/>
          <w:i/>
          <w:sz w:val="28"/>
          <w:szCs w:val="28"/>
        </w:rPr>
        <w:t>2014 thì đều không quy định Chủ hộ kinh doanh thuộc đối tượng tham gia BHXH bắt buộc; từ năm 2008 trở đi, nếu có nhu cầu thì chủ hộ kinh doanh có thể tham gia BHXH tự nguyện.</w:t>
      </w:r>
    </w:p>
    <w:p w:rsidR="00EE0B05" w:rsidRPr="00AA6A0F" w:rsidRDefault="00146E12" w:rsidP="0092550A">
      <w:pPr>
        <w:spacing w:after="120"/>
        <w:ind w:firstLine="720"/>
        <w:jc w:val="both"/>
        <w:rPr>
          <w:rFonts w:ascii="Times New Roman" w:hAnsi="Times New Roman"/>
          <w:b/>
          <w:sz w:val="24"/>
          <w:szCs w:val="26"/>
        </w:rPr>
      </w:pPr>
      <w:r w:rsidRPr="00E8736F">
        <w:rPr>
          <w:rFonts w:ascii="Times New Roman" w:hAnsi="Times New Roman"/>
          <w:b/>
          <w:sz w:val="24"/>
          <w:szCs w:val="26"/>
          <w:lang w:val="vi-VN"/>
        </w:rPr>
        <w:t>I</w:t>
      </w:r>
      <w:r w:rsidR="00603476">
        <w:rPr>
          <w:rFonts w:ascii="Times New Roman" w:hAnsi="Times New Roman"/>
          <w:b/>
          <w:sz w:val="24"/>
          <w:szCs w:val="26"/>
          <w:lang w:val="vi-VN"/>
        </w:rPr>
        <w:t>I. TÌNH HÌNH THỰC HIỆN</w:t>
      </w:r>
      <w:r w:rsidR="00AA6A0F">
        <w:rPr>
          <w:rFonts w:ascii="Times New Roman" w:hAnsi="Times New Roman"/>
          <w:b/>
          <w:sz w:val="24"/>
          <w:szCs w:val="26"/>
        </w:rPr>
        <w:t xml:space="preserve"> THAM GIA VÀ GIẢI QUYẾT BHXH BẮT BUỘC ĐỐI VỚI CHỦ HỘ KINH DOANH</w:t>
      </w:r>
    </w:p>
    <w:p w:rsidR="00AA6A0F" w:rsidRPr="00AA6A0F" w:rsidRDefault="00AA6A0F" w:rsidP="0092550A">
      <w:pPr>
        <w:spacing w:after="120"/>
        <w:ind w:firstLine="720"/>
        <w:jc w:val="both"/>
        <w:rPr>
          <w:rFonts w:ascii="Times New Roman" w:hAnsi="Times New Roman"/>
          <w:sz w:val="28"/>
          <w:szCs w:val="28"/>
        </w:rPr>
      </w:pPr>
      <w:r w:rsidRPr="00AA6A0F">
        <w:rPr>
          <w:rFonts w:ascii="Times New Roman" w:hAnsi="Times New Roman"/>
          <w:sz w:val="28"/>
          <w:szCs w:val="28"/>
        </w:rPr>
        <w:t>Theo quy định của pháp luật về BHXH thì chủ hộ kinh doanh không thuộc đối tượng tham gia BHXH bắt buộc. Tuy nhiên, trong giai đoạn năm 2003 đến nay cơ quan BHXH các địa phương đã thực hiện thu BHXH bắt</w:t>
      </w:r>
      <w:r>
        <w:rPr>
          <w:rFonts w:ascii="Times New Roman" w:hAnsi="Times New Roman"/>
          <w:sz w:val="28"/>
          <w:szCs w:val="28"/>
        </w:rPr>
        <w:t xml:space="preserve"> buộc đối với chủ hộ kinh doanh, cụ thể như sau:</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xml:space="preserve">1. Về tham gia, thu và giải quyết chế độ BHXH bắt buộc: </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a) Về tham gia, thu BHXH bắt buộc đối với Chủ hộ:</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Tổng số Chủ hộ đã có quá trình tham gia và thu BHXH bắt buộc đến hết ngày 30/5/2023 là 3.567 người, trong đó:</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lastRenderedPageBreak/>
        <w:t>(1) Phân theo trạng thái:</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Số người đang dừng thu, tạm ghi nhận thời gian đóng BHXH bắt buộc là 1.444 người.</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Số người đang tiếp tục tham gia BHXH là 1.423 người, trong đó:</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Số người đang tham gia BHXH tự nguyện là 500 người;</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Số người đang tham gia BHXH bắt buộc theo nhóm đối tượng khác là 923 người.</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Số người đã hoàn trả tiền đóng BHXH là 28 người.</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Số người hưởng chế độ hưu trí, tử tuất là 275 người.</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Số người hưởng chế độ BHXH một lần là 397 người.</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(2) Phân theo thời gian đóng BHXH:</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Số người có thời gian đóng BHXH dưới 5 năm là 598 người.</w:t>
      </w:r>
    </w:p>
    <w:p w:rsidR="00603476" w:rsidRPr="00F6271B" w:rsidRDefault="00603476" w:rsidP="0092550A">
      <w:pPr>
        <w:spacing w:after="120"/>
        <w:ind w:firstLine="720"/>
        <w:jc w:val="both"/>
        <w:rPr>
          <w:rStyle w:val="detail"/>
          <w:rFonts w:ascii="Times New Roman" w:hAnsi="Times New Roman"/>
          <w:spacing w:val="-6"/>
          <w:sz w:val="28"/>
          <w:szCs w:val="28"/>
        </w:rPr>
      </w:pPr>
      <w:r w:rsidRPr="00F6271B">
        <w:rPr>
          <w:rStyle w:val="detail"/>
          <w:rFonts w:ascii="Times New Roman" w:hAnsi="Times New Roman"/>
          <w:spacing w:val="-6"/>
          <w:sz w:val="28"/>
          <w:szCs w:val="28"/>
        </w:rPr>
        <w:t>- Số người có thời gian đóng BHXH từ 5 năm đến dưới 10 năm là 718 người.</w:t>
      </w:r>
    </w:p>
    <w:p w:rsidR="00603476" w:rsidRPr="00F6271B" w:rsidRDefault="00603476" w:rsidP="0092550A">
      <w:pPr>
        <w:spacing w:after="120"/>
        <w:ind w:firstLine="720"/>
        <w:jc w:val="both"/>
        <w:rPr>
          <w:rStyle w:val="detail"/>
          <w:rFonts w:ascii="Times New Roman" w:hAnsi="Times New Roman"/>
          <w:spacing w:val="-8"/>
          <w:sz w:val="28"/>
          <w:szCs w:val="28"/>
        </w:rPr>
      </w:pPr>
      <w:r w:rsidRPr="00F6271B">
        <w:rPr>
          <w:rStyle w:val="detail"/>
          <w:rFonts w:ascii="Times New Roman" w:hAnsi="Times New Roman"/>
          <w:spacing w:val="-8"/>
          <w:sz w:val="28"/>
          <w:szCs w:val="28"/>
        </w:rPr>
        <w:t>- Số người có thời gian đóng BHXH từ 10 năm đến dưới 15 năm là 917 người.</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Số người có thời gian đóng BHXH trên 15 năm là 1.334 người. Trong đó, số người đã đủ điều kiện hưởng lương hưu và số người có thời gian đóng BHXH từ đủ 20 năm trở lên:</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Số người đã đủ tuổi nghỉ hưu là 380 người, trong đó nam là 114 người và nữ là 266 người;</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Số người đã đủ điều kiện hưởng lương hưu (đủ tuổi nghỉ hưu và có từ đủ 20 năm đóng BHXH trở lên) là 200 người, trong đó nam là 69 người và nữ là 131 người.</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Phương thức đóng BHXH, BHYT, BHTN: Hàng tháng Hộ kinh doanh cá thể đóng BHXH, BHYT, BHTN theo quy định và trích từ thu nhập, tiền công, tiền lương của từng người lao động (bao gồm cả Chủ hộ) để đóng cùng một lúc vào quỹ BHXH, BHYT, BHTN.</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xml:space="preserve">Tiền công, thu nhập làm căn cứ đóng BHXH bắt buộc, BHYT, BHTN cơ bản bằng hoặc cao hơn không đáng kể so với lương tối thiểu chung, lương tối thiểu vùng. </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xml:space="preserve"> b) Về giải quyết chế độ BHXH theo từng chế độ: </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Ốm đau, thai sản: 9.648 lượt người, số tiền là 13,280 tỷ đồng.</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lastRenderedPageBreak/>
        <w:t xml:space="preserve">- Bảo hiểm tai nạn lao động, bệnh nghề nghiệp: 1 người, số tiền là 21,55 triệu đồng. </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Hưu trí, tử tuất: 275 người, số tiền là 32,840 tỷ đồng.</w:t>
      </w:r>
    </w:p>
    <w:p w:rsidR="00603476" w:rsidRPr="00603476" w:rsidRDefault="00603476" w:rsidP="0092550A">
      <w:pPr>
        <w:spacing w:after="120"/>
        <w:ind w:firstLine="720"/>
        <w:jc w:val="both"/>
        <w:rPr>
          <w:rStyle w:val="detail"/>
          <w:rFonts w:ascii="Times New Roman" w:hAnsi="Times New Roman"/>
          <w:sz w:val="28"/>
          <w:szCs w:val="28"/>
        </w:rPr>
      </w:pPr>
      <w:r w:rsidRPr="00603476">
        <w:rPr>
          <w:rStyle w:val="detail"/>
          <w:rFonts w:ascii="Times New Roman" w:hAnsi="Times New Roman"/>
          <w:sz w:val="28"/>
          <w:szCs w:val="28"/>
        </w:rPr>
        <w:t>- BHXH một lần: 397 người, số tiền là 9,328 tỷ đồng.</w:t>
      </w:r>
    </w:p>
    <w:p w:rsidR="00826B56" w:rsidRPr="00AA6A0F" w:rsidRDefault="008D34E9" w:rsidP="0092550A">
      <w:pPr>
        <w:spacing w:after="120"/>
        <w:ind w:firstLine="720"/>
        <w:jc w:val="both"/>
        <w:rPr>
          <w:rFonts w:ascii="Times New Roman" w:hAnsi="Times New Roman"/>
          <w:sz w:val="28"/>
        </w:rPr>
      </w:pPr>
      <w:r>
        <w:rPr>
          <w:rFonts w:ascii="Times New Roman" w:hAnsi="Times New Roman"/>
          <w:sz w:val="28"/>
        </w:rPr>
        <w:t xml:space="preserve">2. </w:t>
      </w:r>
      <w:r w:rsidR="00AA6A0F">
        <w:rPr>
          <w:rFonts w:ascii="Times New Roman" w:hAnsi="Times New Roman"/>
          <w:sz w:val="28"/>
        </w:rPr>
        <w:t>N</w:t>
      </w:r>
      <w:r w:rsidR="00EE18A3" w:rsidRPr="00AA6A0F">
        <w:rPr>
          <w:rFonts w:ascii="Times New Roman" w:hAnsi="Times New Roman"/>
          <w:sz w:val="28"/>
        </w:rPr>
        <w:t xml:space="preserve">guyên nhân của tình trạng </w:t>
      </w:r>
      <w:r w:rsidR="00603476" w:rsidRPr="00AA6A0F">
        <w:rPr>
          <w:rFonts w:ascii="Times New Roman" w:hAnsi="Times New Roman"/>
          <w:sz w:val="28"/>
        </w:rPr>
        <w:t>thu BHXH không đúng quy định</w:t>
      </w:r>
    </w:p>
    <w:p w:rsidR="008D34E9" w:rsidRDefault="004D4A42" w:rsidP="0092550A">
      <w:pPr>
        <w:spacing w:after="120"/>
        <w:ind w:firstLine="720"/>
        <w:jc w:val="both"/>
        <w:rPr>
          <w:rFonts w:ascii="Times New Roman" w:hAnsi="Times New Roman"/>
          <w:sz w:val="28"/>
        </w:rPr>
      </w:pPr>
      <w:r>
        <w:rPr>
          <w:rFonts w:ascii="Times New Roman" w:hAnsi="Times New Roman"/>
          <w:sz w:val="28"/>
        </w:rPr>
        <w:t xml:space="preserve">- </w:t>
      </w:r>
      <w:r w:rsidR="008D34E9">
        <w:rPr>
          <w:rFonts w:ascii="Times New Roman" w:hAnsi="Times New Roman"/>
          <w:sz w:val="28"/>
        </w:rPr>
        <w:t xml:space="preserve">Cán bộ cơ quan BHXH nhận thức quy định của pháp luật về BHXH còn </w:t>
      </w:r>
      <w:r w:rsidR="0078388D">
        <w:rPr>
          <w:rFonts w:ascii="Times New Roman" w:hAnsi="Times New Roman"/>
          <w:sz w:val="28"/>
        </w:rPr>
        <w:t>hạn chế;</w:t>
      </w:r>
    </w:p>
    <w:p w:rsidR="001F7D9E" w:rsidRDefault="004D4A42" w:rsidP="0092550A">
      <w:pPr>
        <w:spacing w:after="120"/>
        <w:ind w:firstLine="720"/>
        <w:jc w:val="both"/>
        <w:rPr>
          <w:rFonts w:ascii="Times New Roman" w:hAnsi="Times New Roman"/>
          <w:sz w:val="28"/>
        </w:rPr>
      </w:pPr>
      <w:r>
        <w:rPr>
          <w:rFonts w:ascii="Times New Roman" w:hAnsi="Times New Roman"/>
          <w:sz w:val="28"/>
        </w:rPr>
        <w:t xml:space="preserve">- </w:t>
      </w:r>
      <w:r w:rsidR="00603476" w:rsidRPr="00603476">
        <w:rPr>
          <w:rFonts w:ascii="Times New Roman" w:hAnsi="Times New Roman"/>
          <w:sz w:val="28"/>
        </w:rPr>
        <w:t xml:space="preserve">Xuất phát từ </w:t>
      </w:r>
      <w:r w:rsidR="0078388D">
        <w:rPr>
          <w:rFonts w:ascii="Times New Roman" w:hAnsi="Times New Roman"/>
          <w:sz w:val="28"/>
        </w:rPr>
        <w:t xml:space="preserve">nhu cầu được tham gia BHXH bắt buộc (khi BHXH tự nguyện chưa được triển khai); </w:t>
      </w:r>
      <w:r w:rsidR="00603476" w:rsidRPr="00603476">
        <w:rPr>
          <w:rFonts w:ascii="Times New Roman" w:hAnsi="Times New Roman"/>
          <w:sz w:val="28"/>
        </w:rPr>
        <w:t xml:space="preserve">hiểu biết về chính sách, pháp luật </w:t>
      </w:r>
      <w:r w:rsidR="0078388D">
        <w:rPr>
          <w:rFonts w:ascii="Times New Roman" w:hAnsi="Times New Roman"/>
          <w:sz w:val="28"/>
        </w:rPr>
        <w:t xml:space="preserve">chưa đầy đủ </w:t>
      </w:r>
      <w:r w:rsidR="00603476" w:rsidRPr="00603476">
        <w:rPr>
          <w:rFonts w:ascii="Times New Roman" w:hAnsi="Times New Roman"/>
          <w:sz w:val="28"/>
        </w:rPr>
        <w:t xml:space="preserve">của </w:t>
      </w:r>
      <w:r w:rsidR="0078388D">
        <w:rPr>
          <w:rFonts w:ascii="Times New Roman" w:hAnsi="Times New Roman"/>
          <w:sz w:val="28"/>
        </w:rPr>
        <w:t>c</w:t>
      </w:r>
      <w:r w:rsidR="00603476" w:rsidRPr="00603476">
        <w:rPr>
          <w:rFonts w:ascii="Times New Roman" w:hAnsi="Times New Roman"/>
          <w:sz w:val="28"/>
        </w:rPr>
        <w:t xml:space="preserve">hủ hộ </w:t>
      </w:r>
      <w:r>
        <w:rPr>
          <w:rFonts w:ascii="Times New Roman" w:hAnsi="Times New Roman"/>
          <w:sz w:val="28"/>
        </w:rPr>
        <w:t xml:space="preserve">kinh doanh </w:t>
      </w:r>
      <w:r w:rsidR="001F7D9E">
        <w:rPr>
          <w:rFonts w:ascii="Times New Roman" w:hAnsi="Times New Roman"/>
          <w:sz w:val="28"/>
        </w:rPr>
        <w:t>nên khi thực hiện tham gia BHXH bắt buộc cho người lao động trong h</w:t>
      </w:r>
      <w:r w:rsidR="00603476" w:rsidRPr="00603476">
        <w:rPr>
          <w:rFonts w:ascii="Times New Roman" w:hAnsi="Times New Roman"/>
          <w:sz w:val="28"/>
        </w:rPr>
        <w:t xml:space="preserve">ộ kinh doanh </w:t>
      </w:r>
      <w:r w:rsidR="001F7D9E">
        <w:rPr>
          <w:rFonts w:ascii="Times New Roman" w:hAnsi="Times New Roman"/>
          <w:sz w:val="28"/>
        </w:rPr>
        <w:t>thì thực hiện tham gia cho cả bản thân mình;</w:t>
      </w:r>
    </w:p>
    <w:p w:rsidR="00603476" w:rsidRDefault="004D4A42" w:rsidP="0092550A">
      <w:pPr>
        <w:spacing w:after="120"/>
        <w:ind w:firstLine="720"/>
        <w:jc w:val="both"/>
        <w:rPr>
          <w:rFonts w:ascii="Times New Roman" w:hAnsi="Times New Roman"/>
          <w:sz w:val="28"/>
        </w:rPr>
      </w:pPr>
      <w:r>
        <w:rPr>
          <w:rFonts w:ascii="Times New Roman" w:hAnsi="Times New Roman"/>
          <w:sz w:val="28"/>
        </w:rPr>
        <w:t xml:space="preserve">- </w:t>
      </w:r>
      <w:r w:rsidR="00603476" w:rsidRPr="00603476">
        <w:rPr>
          <w:rFonts w:ascii="Times New Roman" w:hAnsi="Times New Roman"/>
          <w:sz w:val="28"/>
        </w:rPr>
        <w:t>Mặt khác giai đoạn năm 2002 - 2003 cũng là giai đoạn chuyển giao, sáp nhập BHYT Việt Nam sang BHXH Việt Nam theo Quyết định số 20/2002/QĐ-TTg ngày 24/01/2002 của Thủ tướng Chính phủ, nên khối lư</w:t>
      </w:r>
      <w:r w:rsidR="00577690">
        <w:rPr>
          <w:rFonts w:ascii="Times New Roman" w:hAnsi="Times New Roman"/>
          <w:sz w:val="28"/>
        </w:rPr>
        <w:t xml:space="preserve">ợng công việc nhiều dẫn đến việc </w:t>
      </w:r>
      <w:r w:rsidR="00603476" w:rsidRPr="00603476">
        <w:rPr>
          <w:rFonts w:ascii="Times New Roman" w:hAnsi="Times New Roman"/>
          <w:sz w:val="28"/>
        </w:rPr>
        <w:t xml:space="preserve">kiểm tra, rà soát hồ sơ, tổ </w:t>
      </w:r>
      <w:r w:rsidR="00577690">
        <w:rPr>
          <w:rFonts w:ascii="Times New Roman" w:hAnsi="Times New Roman"/>
          <w:sz w:val="28"/>
        </w:rPr>
        <w:t>chức thực hiện thu, cấp sổ BHXH còn chưa được chặt chẽ</w:t>
      </w:r>
      <w:r w:rsidR="00603476" w:rsidRPr="00603476">
        <w:rPr>
          <w:rFonts w:ascii="Times New Roman" w:hAnsi="Times New Roman"/>
          <w:sz w:val="28"/>
        </w:rPr>
        <w:t>. Bên cạnh đó, giai đoạn này các phần mềm quản lý đang trong quá trình xây dựng nên việc kiểm tra, rà soát của BHXH địa phương trong việc kê khai, đăng ký đóng BHXH, BHYT của đơn vị sử dụng lao động còn nhiều bất cập.</w:t>
      </w:r>
    </w:p>
    <w:p w:rsidR="00464292" w:rsidRDefault="00464292" w:rsidP="0092550A">
      <w:pPr>
        <w:spacing w:after="120"/>
        <w:ind w:firstLine="720"/>
        <w:jc w:val="both"/>
        <w:rPr>
          <w:rFonts w:ascii="Times New Roman" w:hAnsi="Times New Roman"/>
          <w:sz w:val="28"/>
        </w:rPr>
      </w:pPr>
      <w:r>
        <w:rPr>
          <w:rFonts w:ascii="Times New Roman" w:hAnsi="Times New Roman"/>
          <w:sz w:val="28"/>
        </w:rPr>
        <w:t>3. Quá trình giải quyết</w:t>
      </w:r>
    </w:p>
    <w:p w:rsidR="00464292" w:rsidRPr="00464292" w:rsidRDefault="0078388D" w:rsidP="0092550A">
      <w:pPr>
        <w:spacing w:after="120"/>
        <w:ind w:firstLine="720"/>
        <w:jc w:val="both"/>
        <w:rPr>
          <w:rFonts w:ascii="Times New Roman" w:hAnsi="Times New Roman"/>
          <w:sz w:val="28"/>
        </w:rPr>
      </w:pPr>
      <w:r>
        <w:rPr>
          <w:rFonts w:ascii="Times New Roman" w:hAnsi="Times New Roman"/>
          <w:sz w:val="28"/>
        </w:rPr>
        <w:t xml:space="preserve">3.1. Về phía Bộ Lao động - Thương binh và Xã hội </w:t>
      </w:r>
    </w:p>
    <w:p w:rsidR="0078388D" w:rsidRDefault="0078388D" w:rsidP="0092550A">
      <w:pPr>
        <w:spacing w:after="120"/>
        <w:ind w:firstLine="720"/>
        <w:jc w:val="both"/>
        <w:rPr>
          <w:rFonts w:ascii="Times New Roman" w:hAnsi="Times New Roman"/>
          <w:sz w:val="28"/>
        </w:rPr>
      </w:pPr>
      <w:r>
        <w:rPr>
          <w:rFonts w:ascii="Times New Roman" w:hAnsi="Times New Roman"/>
          <w:sz w:val="28"/>
        </w:rPr>
        <w:t xml:space="preserve">Liên quan đến vấn đề này, Bộ Lao động - Thương binh và Xã hội đã có nhiều văn bản báo cáo </w:t>
      </w:r>
      <w:r w:rsidR="00F14A2B">
        <w:rPr>
          <w:rFonts w:ascii="Times New Roman" w:hAnsi="Times New Roman"/>
          <w:sz w:val="28"/>
        </w:rPr>
        <w:t xml:space="preserve">Thủ tướng </w:t>
      </w:r>
      <w:r>
        <w:rPr>
          <w:rFonts w:ascii="Times New Roman" w:hAnsi="Times New Roman"/>
          <w:sz w:val="28"/>
        </w:rPr>
        <w:t>Chính phủ</w:t>
      </w:r>
      <w:r w:rsidR="00B42C5D">
        <w:rPr>
          <w:rFonts w:ascii="Times New Roman" w:hAnsi="Times New Roman"/>
          <w:sz w:val="28"/>
        </w:rPr>
        <w:t>, đồng thời trả lời BHXH Việt Nam cũng như tỉnh Tuyên Quang, cụ thể như sau:</w:t>
      </w:r>
    </w:p>
    <w:p w:rsidR="00B42C5D" w:rsidRDefault="00B42C5D" w:rsidP="0092550A">
      <w:pPr>
        <w:spacing w:after="120"/>
        <w:ind w:firstLine="720"/>
        <w:jc w:val="both"/>
        <w:rPr>
          <w:rFonts w:ascii="Times New Roman" w:hAnsi="Times New Roman"/>
          <w:sz w:val="28"/>
        </w:rPr>
      </w:pPr>
      <w:r>
        <w:rPr>
          <w:rFonts w:ascii="Times New Roman" w:hAnsi="Times New Roman"/>
          <w:sz w:val="28"/>
        </w:rPr>
        <w:t>- Báo cáo số 61/BC-LĐTBXH</w:t>
      </w:r>
      <w:r w:rsidR="00F14A2B">
        <w:rPr>
          <w:rFonts w:ascii="Times New Roman" w:hAnsi="Times New Roman"/>
          <w:sz w:val="28"/>
        </w:rPr>
        <w:t xml:space="preserve"> ngày 25/5/2023 báo cáo Thủ tướng Chính phủ Phạm Minh Chính về tình trạng thu BHXH bắt buộc không đúng quy định của pháp luật đối với chủ hộ kinh doanh;</w:t>
      </w:r>
    </w:p>
    <w:p w:rsidR="00464292" w:rsidRPr="00464292" w:rsidRDefault="00464292" w:rsidP="0092550A">
      <w:pPr>
        <w:spacing w:after="120"/>
        <w:ind w:firstLine="720"/>
        <w:jc w:val="both"/>
        <w:rPr>
          <w:rFonts w:ascii="Times New Roman" w:hAnsi="Times New Roman"/>
          <w:sz w:val="28"/>
        </w:rPr>
      </w:pPr>
      <w:r w:rsidRPr="00464292">
        <w:rPr>
          <w:rFonts w:ascii="Times New Roman" w:hAnsi="Times New Roman"/>
          <w:sz w:val="28"/>
        </w:rPr>
        <w:t xml:space="preserve">- </w:t>
      </w:r>
      <w:r w:rsidR="0078388D">
        <w:rPr>
          <w:rFonts w:ascii="Times New Roman" w:hAnsi="Times New Roman"/>
          <w:sz w:val="28"/>
        </w:rPr>
        <w:t xml:space="preserve">Bộ Lao động - Thương binh và Xã hội đã có </w:t>
      </w:r>
      <w:r w:rsidRPr="00464292">
        <w:rPr>
          <w:rFonts w:ascii="Times New Roman" w:hAnsi="Times New Roman"/>
          <w:sz w:val="28"/>
        </w:rPr>
        <w:t>Văn bản số 2123/LĐTBXH-BHXH ngày 12/6/2020 gửi Ủy</w:t>
      </w:r>
      <w:r w:rsidR="0078388D">
        <w:rPr>
          <w:rFonts w:ascii="Times New Roman" w:hAnsi="Times New Roman"/>
          <w:sz w:val="28"/>
        </w:rPr>
        <w:t xml:space="preserve"> ban nhân dân tỉnh Tuyên Quang và V</w:t>
      </w:r>
      <w:r w:rsidR="00B42C5D">
        <w:rPr>
          <w:rFonts w:ascii="Times New Roman" w:hAnsi="Times New Roman"/>
          <w:sz w:val="28"/>
        </w:rPr>
        <w:t>ăn bản số 4473/LĐTBXH-BHXH, V</w:t>
      </w:r>
      <w:r w:rsidRPr="00464292">
        <w:rPr>
          <w:rFonts w:ascii="Times New Roman" w:hAnsi="Times New Roman"/>
          <w:sz w:val="28"/>
        </w:rPr>
        <w:t>ăn bản số 193/LĐTBXH-BHXH ngày 19/01/2023</w:t>
      </w:r>
      <w:r w:rsidR="00B42C5D">
        <w:rPr>
          <w:rFonts w:ascii="Times New Roman" w:hAnsi="Times New Roman"/>
          <w:sz w:val="28"/>
        </w:rPr>
        <w:t>, Văn bản số 1495/BLĐTBXH-VBHXH ngày 10/5/2024</w:t>
      </w:r>
      <w:r w:rsidRPr="00464292">
        <w:rPr>
          <w:rFonts w:ascii="Times New Roman" w:hAnsi="Times New Roman"/>
          <w:sz w:val="28"/>
        </w:rPr>
        <w:t xml:space="preserve"> gửi Tòa án nhân dân tỉnh Tuyên Quang.</w:t>
      </w:r>
    </w:p>
    <w:p w:rsidR="00464292" w:rsidRDefault="00464292" w:rsidP="0092550A">
      <w:pPr>
        <w:spacing w:after="120"/>
        <w:ind w:firstLine="720"/>
        <w:jc w:val="both"/>
        <w:rPr>
          <w:rFonts w:ascii="Times New Roman" w:hAnsi="Times New Roman"/>
          <w:sz w:val="28"/>
        </w:rPr>
      </w:pPr>
      <w:r w:rsidRPr="00464292">
        <w:rPr>
          <w:rFonts w:ascii="Times New Roman" w:hAnsi="Times New Roman"/>
          <w:sz w:val="28"/>
        </w:rPr>
        <w:t xml:space="preserve">- </w:t>
      </w:r>
      <w:r w:rsidR="0078388D">
        <w:rPr>
          <w:rFonts w:ascii="Times New Roman" w:hAnsi="Times New Roman"/>
          <w:sz w:val="28"/>
        </w:rPr>
        <w:t xml:space="preserve">Bộ Lao động - Thương binh và Xã hội đã có các </w:t>
      </w:r>
      <w:r w:rsidRPr="00464292">
        <w:rPr>
          <w:rFonts w:ascii="Times New Roman" w:hAnsi="Times New Roman"/>
          <w:sz w:val="28"/>
        </w:rPr>
        <w:t>Văn bản số 4253/LĐTBXH-BHXH ngày 04/10/2019</w:t>
      </w:r>
      <w:r>
        <w:rPr>
          <w:rFonts w:ascii="Times New Roman" w:hAnsi="Times New Roman"/>
          <w:sz w:val="28"/>
        </w:rPr>
        <w:t xml:space="preserve">, </w:t>
      </w:r>
      <w:r w:rsidRPr="00464292">
        <w:rPr>
          <w:rFonts w:ascii="Times New Roman" w:hAnsi="Times New Roman"/>
          <w:sz w:val="28"/>
        </w:rPr>
        <w:t xml:space="preserve">Văn bản số 1370/LĐTBXH-BHXH </w:t>
      </w:r>
      <w:r w:rsidRPr="00464292">
        <w:rPr>
          <w:rFonts w:ascii="Times New Roman" w:hAnsi="Times New Roman"/>
          <w:sz w:val="28"/>
        </w:rPr>
        <w:lastRenderedPageBreak/>
        <w:t>ngày 17/4/2023</w:t>
      </w:r>
      <w:r>
        <w:rPr>
          <w:rFonts w:ascii="Times New Roman" w:hAnsi="Times New Roman"/>
          <w:sz w:val="28"/>
        </w:rPr>
        <w:t>, Văn bản số 2554/LĐTBXH-BHXH ngày 07/07/2023</w:t>
      </w:r>
      <w:r w:rsidR="00B42C5D">
        <w:rPr>
          <w:rFonts w:ascii="Times New Roman" w:hAnsi="Times New Roman"/>
          <w:sz w:val="28"/>
        </w:rPr>
        <w:t>, Văn bản số 4567/LĐTBXH-BHXH ngày 26/10/2023</w:t>
      </w:r>
      <w:r>
        <w:rPr>
          <w:rFonts w:ascii="Times New Roman" w:hAnsi="Times New Roman"/>
          <w:sz w:val="28"/>
        </w:rPr>
        <w:t xml:space="preserve"> </w:t>
      </w:r>
      <w:r w:rsidRPr="00464292">
        <w:rPr>
          <w:rFonts w:ascii="Times New Roman" w:hAnsi="Times New Roman"/>
          <w:sz w:val="28"/>
        </w:rPr>
        <w:t>gửi Bảo hiểm xã hội Việt Nam.</w:t>
      </w:r>
    </w:p>
    <w:p w:rsidR="00F14A2B" w:rsidRDefault="0078388D" w:rsidP="0092550A">
      <w:pPr>
        <w:spacing w:after="120"/>
        <w:ind w:firstLine="720"/>
        <w:jc w:val="both"/>
        <w:rPr>
          <w:rFonts w:ascii="Times New Roman" w:hAnsi="Times New Roman"/>
          <w:sz w:val="28"/>
        </w:rPr>
      </w:pPr>
      <w:r>
        <w:rPr>
          <w:rFonts w:ascii="Times New Roman" w:hAnsi="Times New Roman"/>
          <w:sz w:val="28"/>
        </w:rPr>
        <w:t xml:space="preserve">3.2. </w:t>
      </w:r>
      <w:r w:rsidR="00F14A2B">
        <w:rPr>
          <w:rFonts w:ascii="Times New Roman" w:hAnsi="Times New Roman"/>
          <w:sz w:val="28"/>
        </w:rPr>
        <w:t>Về phía các Bộ, ngành</w:t>
      </w:r>
    </w:p>
    <w:p w:rsidR="00F14A2B" w:rsidRDefault="003032EB" w:rsidP="0092550A">
      <w:pPr>
        <w:spacing w:after="120"/>
        <w:ind w:firstLine="720"/>
        <w:jc w:val="both"/>
        <w:rPr>
          <w:rFonts w:ascii="Times New Roman" w:hAnsi="Times New Roman"/>
          <w:sz w:val="28"/>
        </w:rPr>
      </w:pPr>
      <w:r>
        <w:rPr>
          <w:rFonts w:ascii="Times New Roman" w:hAnsi="Times New Roman"/>
          <w:sz w:val="28"/>
        </w:rPr>
        <w:t>Bộ Tư pháp có Văn bản số 3056/BTP-PLDSKT ngày 17/7/2023 và Văn bản</w:t>
      </w:r>
      <w:r w:rsidRPr="003032EB">
        <w:rPr>
          <w:rFonts w:ascii="Times New Roman" w:hAnsi="Times New Roman"/>
          <w:sz w:val="28"/>
        </w:rPr>
        <w:t xml:space="preserve"> số 5044/BTP-PLDSKT ngày 20/10/2023</w:t>
      </w:r>
      <w:r w:rsidR="007B274C">
        <w:rPr>
          <w:rFonts w:ascii="Times New Roman" w:hAnsi="Times New Roman"/>
          <w:sz w:val="28"/>
        </w:rPr>
        <w:t xml:space="preserve"> và Văn bản 3046/BTP-PLDSKT ngày 04/6/2024</w:t>
      </w:r>
      <w:r w:rsidR="006D3D2C">
        <w:rPr>
          <w:rFonts w:ascii="Times New Roman" w:hAnsi="Times New Roman"/>
          <w:sz w:val="28"/>
        </w:rPr>
        <w:t xml:space="preserve"> khẳng định việc cơ quan BHXH thu BHXH bắt buộc đối với chủ hộ kinh doanh là không đúng quy định của pháp luật; thuộc trách nhiệm của cơ quan BHXH.</w:t>
      </w:r>
    </w:p>
    <w:p w:rsidR="007B274C" w:rsidRDefault="006D3D2C" w:rsidP="0092550A">
      <w:pPr>
        <w:spacing w:after="120"/>
        <w:ind w:firstLine="720"/>
        <w:jc w:val="both"/>
        <w:rPr>
          <w:rFonts w:ascii="Times New Roman" w:hAnsi="Times New Roman"/>
          <w:sz w:val="28"/>
        </w:rPr>
      </w:pPr>
      <w:r>
        <w:rPr>
          <w:rFonts w:ascii="Times New Roman" w:hAnsi="Times New Roman"/>
          <w:sz w:val="28"/>
        </w:rPr>
        <w:t xml:space="preserve">Bộ Tài chính có Văn bản số 9659/BTC-HCSN ngày </w:t>
      </w:r>
      <w:r w:rsidR="00CE02F4">
        <w:rPr>
          <w:rFonts w:ascii="Times New Roman" w:hAnsi="Times New Roman"/>
          <w:sz w:val="28"/>
        </w:rPr>
        <w:t>11/9/2023</w:t>
      </w:r>
      <w:r w:rsidR="007B274C">
        <w:rPr>
          <w:rFonts w:ascii="Times New Roman" w:hAnsi="Times New Roman"/>
          <w:sz w:val="28"/>
        </w:rPr>
        <w:t xml:space="preserve"> và Văn bản số 5562/BTC-HCSN ngày 30/5/2024</w:t>
      </w:r>
      <w:r w:rsidR="00CE02F4">
        <w:rPr>
          <w:rFonts w:ascii="Times New Roman" w:hAnsi="Times New Roman"/>
          <w:sz w:val="28"/>
        </w:rPr>
        <w:t xml:space="preserve"> có ý kiến đối tượng chủ hộ kinh doanh không thuộc đối tượng tham gia BHXH bắt buộc.</w:t>
      </w:r>
    </w:p>
    <w:p w:rsidR="00CE02F4" w:rsidRDefault="00CE02F4" w:rsidP="0092550A">
      <w:pPr>
        <w:spacing w:after="120"/>
        <w:ind w:firstLine="720"/>
        <w:jc w:val="both"/>
        <w:rPr>
          <w:rFonts w:ascii="Times New Roman" w:hAnsi="Times New Roman"/>
          <w:sz w:val="28"/>
        </w:rPr>
      </w:pPr>
      <w:r>
        <w:rPr>
          <w:rFonts w:ascii="Times New Roman" w:hAnsi="Times New Roman"/>
          <w:sz w:val="28"/>
        </w:rPr>
        <w:t xml:space="preserve">Thanh tra Chính phủ </w:t>
      </w:r>
      <w:r w:rsidR="007B274C">
        <w:rPr>
          <w:rFonts w:ascii="Times New Roman" w:hAnsi="Times New Roman"/>
          <w:sz w:val="28"/>
        </w:rPr>
        <w:t>có Văn bản số 1032/TTCP-V.III ngày 21/5/2024 về việc tham gia ý kiến đối với dự thảo báo cáo thực trạng và đề xuất trong việc thực hiện BHXH bắt buộc đối với chủ hộ kinh doanh.</w:t>
      </w:r>
    </w:p>
    <w:p w:rsidR="0078388D" w:rsidRDefault="00F14A2B" w:rsidP="0092550A">
      <w:pPr>
        <w:spacing w:after="120"/>
        <w:ind w:firstLine="720"/>
        <w:jc w:val="both"/>
        <w:rPr>
          <w:rFonts w:ascii="Times New Roman" w:hAnsi="Times New Roman"/>
          <w:sz w:val="28"/>
        </w:rPr>
      </w:pPr>
      <w:r>
        <w:rPr>
          <w:rFonts w:ascii="Times New Roman" w:hAnsi="Times New Roman"/>
          <w:sz w:val="28"/>
        </w:rPr>
        <w:t xml:space="preserve">3.3. </w:t>
      </w:r>
      <w:r w:rsidR="0078388D">
        <w:rPr>
          <w:rFonts w:ascii="Times New Roman" w:hAnsi="Times New Roman"/>
          <w:sz w:val="28"/>
        </w:rPr>
        <w:t xml:space="preserve">Về phía </w:t>
      </w:r>
      <w:r w:rsidR="007B274C">
        <w:rPr>
          <w:rFonts w:ascii="Times New Roman" w:hAnsi="Times New Roman"/>
          <w:sz w:val="28"/>
        </w:rPr>
        <w:t>BHXH</w:t>
      </w:r>
      <w:r w:rsidR="0078388D">
        <w:rPr>
          <w:rFonts w:ascii="Times New Roman" w:hAnsi="Times New Roman"/>
          <w:sz w:val="28"/>
        </w:rPr>
        <w:t xml:space="preserve"> Việt Nam</w:t>
      </w:r>
    </w:p>
    <w:p w:rsidR="004D4A42" w:rsidRDefault="0078388D" w:rsidP="0092550A">
      <w:pPr>
        <w:spacing w:after="120"/>
        <w:ind w:firstLine="720"/>
        <w:jc w:val="both"/>
        <w:rPr>
          <w:rFonts w:ascii="Times New Roman" w:hAnsi="Times New Roman"/>
          <w:sz w:val="28"/>
        </w:rPr>
      </w:pPr>
      <w:r w:rsidRPr="0078388D">
        <w:rPr>
          <w:rFonts w:ascii="Times New Roman" w:hAnsi="Times New Roman"/>
          <w:sz w:val="28"/>
        </w:rPr>
        <w:t xml:space="preserve">Năm 2016, khi phát hiện tại một số địa phương đã thực hiện thu BHXH bắt buộc đối với Chủ hộ, BHXH Việt Nam đã có Công văn số 3857/BHXH-BT ngày 06/10/2016 chỉ rõ </w:t>
      </w:r>
      <w:r w:rsidR="004D4A42">
        <w:rPr>
          <w:rFonts w:ascii="Times New Roman" w:hAnsi="Times New Roman"/>
          <w:sz w:val="28"/>
        </w:rPr>
        <w:t>c</w:t>
      </w:r>
      <w:r w:rsidRPr="0078388D">
        <w:rPr>
          <w:rFonts w:ascii="Times New Roman" w:hAnsi="Times New Roman"/>
          <w:sz w:val="28"/>
        </w:rPr>
        <w:t>hủ hộ không thuộc đối tượng tham gia BHXH bắt buộc và yêu cầu BHXH các tỉnh, thành phố khẩn trương rà soát, báo cáo việc thực hiện th</w:t>
      </w:r>
      <w:r w:rsidR="004D4A42">
        <w:rPr>
          <w:rFonts w:ascii="Times New Roman" w:hAnsi="Times New Roman"/>
          <w:sz w:val="28"/>
        </w:rPr>
        <w:t>u BHXH bắt buộc đối với Chủ hộ.</w:t>
      </w:r>
    </w:p>
    <w:p w:rsidR="0078388D" w:rsidRDefault="004D4A42" w:rsidP="0092550A">
      <w:pPr>
        <w:spacing w:after="120"/>
        <w:ind w:firstLine="720"/>
        <w:jc w:val="both"/>
        <w:rPr>
          <w:rFonts w:ascii="Times New Roman" w:hAnsi="Times New Roman"/>
          <w:sz w:val="28"/>
        </w:rPr>
      </w:pPr>
      <w:r>
        <w:rPr>
          <w:rFonts w:ascii="Times New Roman" w:hAnsi="Times New Roman"/>
          <w:sz w:val="28"/>
        </w:rPr>
        <w:t>Thực hiện ý kiến chỉ đạo của Chính phủ, BHXH Việt Nam đã có nhiều văn bản báo cáo, xin ý kiến các Bộ, ngành về vấn đề này. Sau khi tổng hợp ý kiến của các Bộ, ngành, BHXH Việt Nam đã hoàn thiện và có Báo cáo số 203/BC-BHXH ngày 24/01/204, Báo cáo số 1754/BC-BHXH ngày 12/6/2024 báo cáo thực trạng và đề xuất trong việc thực hiện BHXH bắt buộc đối với chủ hộ kinh doanh</w:t>
      </w:r>
      <w:r w:rsidR="0078388D" w:rsidRPr="0078388D">
        <w:rPr>
          <w:rFonts w:ascii="Times New Roman" w:hAnsi="Times New Roman"/>
          <w:sz w:val="28"/>
        </w:rPr>
        <w:t>.</w:t>
      </w:r>
    </w:p>
    <w:p w:rsidR="003775DF" w:rsidRDefault="00517772" w:rsidP="0092550A">
      <w:pPr>
        <w:spacing w:after="120"/>
        <w:ind w:firstLine="720"/>
        <w:jc w:val="both"/>
        <w:rPr>
          <w:rFonts w:ascii="Times New Roman" w:hAnsi="Times New Roman"/>
          <w:b/>
          <w:sz w:val="26"/>
          <w:szCs w:val="26"/>
        </w:rPr>
      </w:pPr>
      <w:r>
        <w:rPr>
          <w:rFonts w:ascii="Times New Roman" w:hAnsi="Times New Roman"/>
          <w:b/>
          <w:sz w:val="26"/>
          <w:szCs w:val="26"/>
          <w:lang w:val="vi-VN"/>
        </w:rPr>
        <w:t>I</w:t>
      </w:r>
      <w:r>
        <w:rPr>
          <w:rFonts w:ascii="Times New Roman" w:hAnsi="Times New Roman"/>
          <w:b/>
          <w:sz w:val="26"/>
          <w:szCs w:val="26"/>
        </w:rPr>
        <w:t>II</w:t>
      </w:r>
      <w:r w:rsidR="00FA156E" w:rsidRPr="009D212C">
        <w:rPr>
          <w:rFonts w:ascii="Times New Roman" w:hAnsi="Times New Roman"/>
          <w:b/>
          <w:sz w:val="26"/>
          <w:szCs w:val="26"/>
          <w:lang w:val="vi-VN"/>
        </w:rPr>
        <w:t xml:space="preserve">. </w:t>
      </w:r>
      <w:r w:rsidR="003775DF">
        <w:rPr>
          <w:rFonts w:ascii="Times New Roman" w:hAnsi="Times New Roman"/>
          <w:b/>
          <w:sz w:val="26"/>
          <w:szCs w:val="26"/>
        </w:rPr>
        <w:t>KIẾN NGHỊ, ĐỀ XUẤT</w:t>
      </w:r>
    </w:p>
    <w:p w:rsidR="001F7D9E" w:rsidRDefault="001F7D9E" w:rsidP="0092550A">
      <w:pPr>
        <w:spacing w:after="120"/>
        <w:ind w:firstLine="720"/>
        <w:jc w:val="both"/>
        <w:rPr>
          <w:rFonts w:ascii="Times New Roman" w:hAnsi="Times New Roman"/>
          <w:sz w:val="28"/>
          <w:szCs w:val="28"/>
        </w:rPr>
      </w:pPr>
      <w:r w:rsidRPr="001F7D9E">
        <w:rPr>
          <w:rFonts w:ascii="Times New Roman" w:hAnsi="Times New Roman"/>
          <w:sz w:val="28"/>
          <w:szCs w:val="28"/>
        </w:rPr>
        <w:t xml:space="preserve">Việc cơ quan BHXH đã thực hiện thu BHXH bắt buộc đối với chủ hộ kinh doanh là không đúng quy định của pháp luật. Về nguyên tắc thì nếu thu </w:t>
      </w:r>
      <w:bookmarkStart w:id="0" w:name="_GoBack"/>
      <w:bookmarkEnd w:id="0"/>
      <w:r w:rsidRPr="001F7D9E">
        <w:rPr>
          <w:rFonts w:ascii="Times New Roman" w:hAnsi="Times New Roman"/>
          <w:sz w:val="28"/>
          <w:szCs w:val="28"/>
        </w:rPr>
        <w:t xml:space="preserve">BHXH bắt buộc không đúng quy định của pháp luật thì phải hoàn trả tiền đóng BHXH đã thu không đúng. Tuy nhiên, việc hoàn trả tiền đóng BHXH trong trường hợp này có một số bất cập, hạn chế do: (i) Những chủ hộ kinh doanh này đã được cơ quan BHXH thu BHXH bắt buộc trong thời gian dài; (ii) có nhiều người đã được giải quyết hưởng các chế độ BHXH bắt buộc; (iii) hoàn trả tiền đóng BHXH bắt buộc thì đồng thời cũng sẽ phải thu hồi số tiền đã giải quyết các </w:t>
      </w:r>
      <w:r w:rsidRPr="001F7D9E">
        <w:rPr>
          <w:rFonts w:ascii="Times New Roman" w:hAnsi="Times New Roman"/>
          <w:sz w:val="28"/>
          <w:szCs w:val="28"/>
        </w:rPr>
        <w:lastRenderedPageBreak/>
        <w:t xml:space="preserve">chế độ BHXH là khá phức tạp, không đảm bảo quyền lợi của các chủ hộ, nhiều người đã đến tuổi nghỉ hưu; (iv) không phù hợp với chủ trương của Nghị quyết số 28-NQ/TW, quy định của Luật BHXH số 41/2024/QH15 về mở rộng đối tượng tham gia BHXH bắt </w:t>
      </w:r>
      <w:r>
        <w:rPr>
          <w:rFonts w:ascii="Times New Roman" w:hAnsi="Times New Roman"/>
          <w:sz w:val="28"/>
          <w:szCs w:val="28"/>
        </w:rPr>
        <w:t>buộc đối với chủ hộ kinh doanh.</w:t>
      </w:r>
    </w:p>
    <w:p w:rsidR="00502A25" w:rsidRDefault="001F7D9E" w:rsidP="0092550A">
      <w:pPr>
        <w:spacing w:after="120"/>
        <w:ind w:firstLine="720"/>
        <w:jc w:val="both"/>
        <w:rPr>
          <w:rFonts w:ascii="Times New Roman" w:hAnsi="Times New Roman"/>
          <w:sz w:val="28"/>
          <w:szCs w:val="28"/>
        </w:rPr>
      </w:pPr>
      <w:r w:rsidRPr="001F7D9E">
        <w:rPr>
          <w:rFonts w:ascii="Times New Roman" w:hAnsi="Times New Roman"/>
          <w:sz w:val="28"/>
          <w:szCs w:val="28"/>
        </w:rPr>
        <w:t xml:space="preserve">Chính vì vậy, </w:t>
      </w:r>
      <w:r w:rsidR="00F6271B">
        <w:rPr>
          <w:rFonts w:ascii="Times New Roman" w:hAnsi="Times New Roman"/>
          <w:sz w:val="28"/>
          <w:szCs w:val="28"/>
        </w:rPr>
        <w:t>đ</w:t>
      </w:r>
      <w:r w:rsidR="00AA6A0F">
        <w:rPr>
          <w:rFonts w:ascii="Times New Roman" w:hAnsi="Times New Roman"/>
          <w:sz w:val="28"/>
          <w:szCs w:val="28"/>
        </w:rPr>
        <w:t>ể</w:t>
      </w:r>
      <w:r>
        <w:rPr>
          <w:rFonts w:ascii="Times New Roman" w:hAnsi="Times New Roman"/>
          <w:sz w:val="28"/>
          <w:szCs w:val="28"/>
        </w:rPr>
        <w:t xml:space="preserve"> </w:t>
      </w:r>
      <w:r w:rsidR="00AA6A0F">
        <w:rPr>
          <w:rFonts w:ascii="Times New Roman" w:hAnsi="Times New Roman"/>
          <w:sz w:val="28"/>
          <w:szCs w:val="28"/>
        </w:rPr>
        <w:t>góp phần g</w:t>
      </w:r>
      <w:r w:rsidR="00AA6A0F" w:rsidRPr="00AA6A0F">
        <w:rPr>
          <w:rFonts w:ascii="Times New Roman" w:hAnsi="Times New Roman"/>
          <w:sz w:val="28"/>
          <w:szCs w:val="28"/>
        </w:rPr>
        <w:t xml:space="preserve">iải quyết hạn chế, vướng mắc trong thực hiện BHXH bắt buộc đối với chủ hộ kinh doanh thời gian qua; tạo cơ sở pháp lý trong việc thực hiện thu và giải quyết chế độ BHXH bắt buộc đối với chủ hộ kinh doanh trong giai đoạn trước ngày Luật BHXH số 41/2024/QH15 có hiệu lực thi hành; đáp ứng nguyên vọng và đảm bảo quyền lợi cho các chủ hộ kinh doanh và góp phần mở rộng bao phủ đối tượng tham </w:t>
      </w:r>
      <w:r>
        <w:rPr>
          <w:rFonts w:ascii="Times New Roman" w:hAnsi="Times New Roman"/>
          <w:sz w:val="28"/>
          <w:szCs w:val="28"/>
        </w:rPr>
        <w:t>gia và đối tượng thụ hưởng BHXH</w:t>
      </w:r>
      <w:r w:rsidR="00856347">
        <w:rPr>
          <w:rFonts w:ascii="Times New Roman" w:hAnsi="Times New Roman"/>
          <w:sz w:val="28"/>
          <w:szCs w:val="28"/>
        </w:rPr>
        <w:t xml:space="preserve">, cần </w:t>
      </w:r>
      <w:r w:rsidR="00F6271B">
        <w:rPr>
          <w:rFonts w:ascii="Times New Roman" w:hAnsi="Times New Roman"/>
          <w:sz w:val="28"/>
          <w:szCs w:val="28"/>
        </w:rPr>
        <w:t>quy định</w:t>
      </w:r>
      <w:r w:rsidR="00856347">
        <w:rPr>
          <w:rFonts w:ascii="Times New Roman" w:hAnsi="Times New Roman"/>
          <w:sz w:val="28"/>
          <w:szCs w:val="28"/>
        </w:rPr>
        <w:t xml:space="preserve"> </w:t>
      </w:r>
      <w:r w:rsidR="00502A25">
        <w:rPr>
          <w:rFonts w:ascii="Times New Roman" w:hAnsi="Times New Roman"/>
          <w:sz w:val="28"/>
          <w:szCs w:val="28"/>
        </w:rPr>
        <w:t>giải pháp</w:t>
      </w:r>
      <w:r w:rsidR="00856347">
        <w:rPr>
          <w:rFonts w:ascii="Times New Roman" w:hAnsi="Times New Roman"/>
          <w:sz w:val="28"/>
          <w:szCs w:val="28"/>
        </w:rPr>
        <w:t xml:space="preserve"> cụ thể</w:t>
      </w:r>
      <w:r w:rsidR="00502A25">
        <w:rPr>
          <w:rFonts w:ascii="Times New Roman" w:hAnsi="Times New Roman"/>
          <w:sz w:val="28"/>
          <w:szCs w:val="28"/>
        </w:rPr>
        <w:t xml:space="preserve"> như sau:</w:t>
      </w:r>
    </w:p>
    <w:p w:rsidR="00502A25" w:rsidRPr="00502A25" w:rsidRDefault="001F7D9E" w:rsidP="0092550A">
      <w:pPr>
        <w:spacing w:after="120"/>
        <w:ind w:firstLine="720"/>
        <w:jc w:val="both"/>
        <w:rPr>
          <w:rFonts w:ascii="Times New Roman" w:hAnsi="Times New Roman"/>
          <w:sz w:val="28"/>
          <w:szCs w:val="28"/>
        </w:rPr>
      </w:pPr>
      <w:r>
        <w:rPr>
          <w:rFonts w:ascii="Times New Roman" w:hAnsi="Times New Roman"/>
          <w:sz w:val="28"/>
          <w:szCs w:val="28"/>
        </w:rPr>
        <w:t>1.</w:t>
      </w:r>
      <w:r w:rsidR="00502A25" w:rsidRPr="00502A25">
        <w:rPr>
          <w:rFonts w:ascii="Times New Roman" w:hAnsi="Times New Roman"/>
          <w:sz w:val="28"/>
          <w:szCs w:val="28"/>
        </w:rPr>
        <w:t xml:space="preserve"> Ghi nhận thời gian đã đóng </w:t>
      </w:r>
      <w:r w:rsidR="00C24B0C">
        <w:rPr>
          <w:rFonts w:ascii="Times New Roman" w:hAnsi="Times New Roman"/>
          <w:sz w:val="28"/>
          <w:szCs w:val="28"/>
        </w:rPr>
        <w:t>BHXH bắt buộc trước ngày 01/7/</w:t>
      </w:r>
      <w:r w:rsidR="00502A25" w:rsidRPr="00502A25">
        <w:rPr>
          <w:rFonts w:ascii="Times New Roman" w:hAnsi="Times New Roman"/>
          <w:sz w:val="28"/>
          <w:szCs w:val="28"/>
        </w:rPr>
        <w:t xml:space="preserve">2025 của chủ hộ kinh doanh để làm căn cứ giải quyết chế độ </w:t>
      </w:r>
      <w:r w:rsidR="00C24B0C">
        <w:rPr>
          <w:rFonts w:ascii="Times New Roman" w:hAnsi="Times New Roman"/>
          <w:sz w:val="28"/>
          <w:szCs w:val="28"/>
        </w:rPr>
        <w:t>BHXH</w:t>
      </w:r>
      <w:r w:rsidR="00502A25" w:rsidRPr="00502A25">
        <w:rPr>
          <w:rFonts w:ascii="Times New Roman" w:hAnsi="Times New Roman"/>
          <w:sz w:val="28"/>
          <w:szCs w:val="28"/>
        </w:rPr>
        <w:t xml:space="preserve"> theo quy định của Luật </w:t>
      </w:r>
      <w:r w:rsidR="00C24B0C">
        <w:rPr>
          <w:rFonts w:ascii="Times New Roman" w:hAnsi="Times New Roman"/>
          <w:sz w:val="28"/>
          <w:szCs w:val="28"/>
        </w:rPr>
        <w:t>BHXH</w:t>
      </w:r>
      <w:r w:rsidR="00502A25" w:rsidRPr="00502A25">
        <w:rPr>
          <w:rFonts w:ascii="Times New Roman" w:hAnsi="Times New Roman"/>
          <w:sz w:val="28"/>
          <w:szCs w:val="28"/>
        </w:rPr>
        <w:t>.</w:t>
      </w:r>
    </w:p>
    <w:p w:rsidR="00502A25" w:rsidRPr="00502A25" w:rsidRDefault="001F7D9E" w:rsidP="0092550A">
      <w:pPr>
        <w:spacing w:after="120"/>
        <w:ind w:firstLine="720"/>
        <w:jc w:val="both"/>
        <w:rPr>
          <w:rFonts w:ascii="Times New Roman" w:hAnsi="Times New Roman"/>
          <w:sz w:val="28"/>
          <w:szCs w:val="28"/>
        </w:rPr>
      </w:pPr>
      <w:r>
        <w:rPr>
          <w:rFonts w:ascii="Times New Roman" w:hAnsi="Times New Roman"/>
          <w:sz w:val="28"/>
          <w:szCs w:val="28"/>
        </w:rPr>
        <w:t>2.</w:t>
      </w:r>
      <w:r w:rsidR="00502A25">
        <w:rPr>
          <w:rFonts w:ascii="Times New Roman" w:hAnsi="Times New Roman"/>
          <w:sz w:val="28"/>
          <w:szCs w:val="28"/>
        </w:rPr>
        <w:t xml:space="preserve"> </w:t>
      </w:r>
      <w:r w:rsidR="00502A25" w:rsidRPr="00502A25">
        <w:rPr>
          <w:rFonts w:ascii="Times New Roman" w:hAnsi="Times New Roman"/>
          <w:sz w:val="28"/>
          <w:szCs w:val="28"/>
        </w:rPr>
        <w:t xml:space="preserve">Chủ hộ kinh doanh đã đủ điều kiện hưởng chế độ </w:t>
      </w:r>
      <w:r w:rsidR="00C24B0C">
        <w:rPr>
          <w:rFonts w:ascii="Times New Roman" w:hAnsi="Times New Roman"/>
          <w:sz w:val="28"/>
          <w:szCs w:val="28"/>
        </w:rPr>
        <w:t>BHXH</w:t>
      </w:r>
      <w:r w:rsidR="00502A25" w:rsidRPr="00502A25">
        <w:rPr>
          <w:rFonts w:ascii="Times New Roman" w:hAnsi="Times New Roman"/>
          <w:sz w:val="28"/>
          <w:szCs w:val="28"/>
        </w:rPr>
        <w:t xml:space="preserve"> trước ngày Nghị quyết này ban hành thì được giải quyết hưởng chế độ </w:t>
      </w:r>
      <w:r w:rsidR="00C24B0C">
        <w:rPr>
          <w:rFonts w:ascii="Times New Roman" w:hAnsi="Times New Roman"/>
          <w:sz w:val="28"/>
          <w:szCs w:val="28"/>
        </w:rPr>
        <w:t>BHXH</w:t>
      </w:r>
      <w:r w:rsidR="00502A25" w:rsidRPr="00502A25">
        <w:rPr>
          <w:rFonts w:ascii="Times New Roman" w:hAnsi="Times New Roman"/>
          <w:sz w:val="28"/>
          <w:szCs w:val="28"/>
        </w:rPr>
        <w:t xml:space="preserve"> kể từ ngày đủ điều kiện hưởng chế độ </w:t>
      </w:r>
      <w:r w:rsidR="00C24B0C">
        <w:rPr>
          <w:rFonts w:ascii="Times New Roman" w:hAnsi="Times New Roman"/>
          <w:sz w:val="28"/>
          <w:szCs w:val="28"/>
        </w:rPr>
        <w:t>BHXH</w:t>
      </w:r>
      <w:r w:rsidR="00502A25" w:rsidRPr="00502A25">
        <w:rPr>
          <w:rFonts w:ascii="Times New Roman" w:hAnsi="Times New Roman"/>
          <w:sz w:val="28"/>
          <w:szCs w:val="28"/>
        </w:rPr>
        <w:t xml:space="preserve"> theo quy định. </w:t>
      </w:r>
    </w:p>
    <w:p w:rsidR="00502A25" w:rsidRPr="00C24B0C" w:rsidRDefault="001F7D9E" w:rsidP="0092550A">
      <w:pPr>
        <w:spacing w:after="120"/>
        <w:ind w:firstLine="720"/>
        <w:jc w:val="both"/>
        <w:rPr>
          <w:rFonts w:ascii="Times New Roman" w:hAnsi="Times New Roman"/>
          <w:spacing w:val="-4"/>
          <w:sz w:val="28"/>
          <w:szCs w:val="28"/>
        </w:rPr>
      </w:pPr>
      <w:r w:rsidRPr="00C24B0C">
        <w:rPr>
          <w:rFonts w:ascii="Times New Roman" w:hAnsi="Times New Roman"/>
          <w:spacing w:val="-4"/>
          <w:sz w:val="28"/>
          <w:szCs w:val="28"/>
        </w:rPr>
        <w:t>3.</w:t>
      </w:r>
      <w:r w:rsidR="00502A25" w:rsidRPr="00C24B0C">
        <w:rPr>
          <w:rFonts w:ascii="Times New Roman" w:hAnsi="Times New Roman"/>
          <w:spacing w:val="-4"/>
          <w:sz w:val="28"/>
          <w:szCs w:val="28"/>
        </w:rPr>
        <w:t xml:space="preserve"> Chủ hộ kinh doanh có thời gian đóng </w:t>
      </w:r>
      <w:r w:rsidR="00C24B0C" w:rsidRPr="00C24B0C">
        <w:rPr>
          <w:rFonts w:ascii="Times New Roman" w:hAnsi="Times New Roman"/>
          <w:spacing w:val="-4"/>
          <w:sz w:val="28"/>
          <w:szCs w:val="28"/>
        </w:rPr>
        <w:t>BHXH</w:t>
      </w:r>
      <w:r w:rsidR="00502A25" w:rsidRPr="00C24B0C">
        <w:rPr>
          <w:rFonts w:ascii="Times New Roman" w:hAnsi="Times New Roman"/>
          <w:spacing w:val="-4"/>
          <w:sz w:val="28"/>
          <w:szCs w:val="28"/>
        </w:rPr>
        <w:t xml:space="preserve"> bắt buộc và đã được cơ quan </w:t>
      </w:r>
      <w:r w:rsidR="00C24B0C" w:rsidRPr="00C24B0C">
        <w:rPr>
          <w:rFonts w:ascii="Times New Roman" w:hAnsi="Times New Roman"/>
          <w:spacing w:val="-4"/>
          <w:sz w:val="28"/>
          <w:szCs w:val="28"/>
        </w:rPr>
        <w:t>BHXH</w:t>
      </w:r>
      <w:r w:rsidR="00502A25" w:rsidRPr="00C24B0C">
        <w:rPr>
          <w:rFonts w:ascii="Times New Roman" w:hAnsi="Times New Roman"/>
          <w:spacing w:val="-4"/>
          <w:sz w:val="28"/>
          <w:szCs w:val="28"/>
        </w:rPr>
        <w:t xml:space="preserve"> hoàn trả số tiền đã đóng, nếu có nguyện vọng bảo lưu thời gian đã đóng </w:t>
      </w:r>
      <w:r w:rsidR="00C24B0C" w:rsidRPr="00C24B0C">
        <w:rPr>
          <w:rFonts w:ascii="Times New Roman" w:hAnsi="Times New Roman"/>
          <w:spacing w:val="-4"/>
          <w:sz w:val="28"/>
          <w:szCs w:val="28"/>
        </w:rPr>
        <w:t>BHXH</w:t>
      </w:r>
      <w:r w:rsidR="00502A25" w:rsidRPr="00C24B0C">
        <w:rPr>
          <w:rFonts w:ascii="Times New Roman" w:hAnsi="Times New Roman"/>
          <w:spacing w:val="-4"/>
          <w:sz w:val="28"/>
          <w:szCs w:val="28"/>
        </w:rPr>
        <w:t xml:space="preserve"> bắt buộc trước đó thì nộp lại số tiền đã được hoàn trả vào quỹ </w:t>
      </w:r>
      <w:r w:rsidR="00C24B0C" w:rsidRPr="00C24B0C">
        <w:rPr>
          <w:rFonts w:ascii="Times New Roman" w:hAnsi="Times New Roman"/>
          <w:spacing w:val="-4"/>
          <w:sz w:val="28"/>
          <w:szCs w:val="28"/>
        </w:rPr>
        <w:t>BHXH.</w:t>
      </w:r>
    </w:p>
    <w:p w:rsidR="00E8736F" w:rsidRDefault="001F7D9E" w:rsidP="0092550A">
      <w:pPr>
        <w:spacing w:after="120"/>
        <w:ind w:firstLine="720"/>
        <w:jc w:val="both"/>
        <w:rPr>
          <w:rFonts w:ascii="Times New Roman" w:hAnsi="Times New Roman"/>
          <w:sz w:val="28"/>
          <w:szCs w:val="28"/>
        </w:rPr>
      </w:pPr>
      <w:r>
        <w:rPr>
          <w:rFonts w:ascii="Times New Roman" w:hAnsi="Times New Roman"/>
          <w:sz w:val="28"/>
          <w:szCs w:val="28"/>
        </w:rPr>
        <w:t>4.</w:t>
      </w:r>
      <w:r w:rsidR="00502A25" w:rsidRPr="00502A25">
        <w:rPr>
          <w:rFonts w:ascii="Times New Roman" w:hAnsi="Times New Roman"/>
          <w:sz w:val="28"/>
          <w:szCs w:val="28"/>
        </w:rPr>
        <w:t xml:space="preserve"> Trường hợp chủ hộ kinh doanh có yêu cầu hoàn trả tiền đóng </w:t>
      </w:r>
      <w:r w:rsidR="00C24B0C">
        <w:rPr>
          <w:rFonts w:ascii="Times New Roman" w:hAnsi="Times New Roman"/>
          <w:sz w:val="28"/>
          <w:szCs w:val="28"/>
        </w:rPr>
        <w:t>BHXH</w:t>
      </w:r>
      <w:r w:rsidR="00502A25" w:rsidRPr="00502A25">
        <w:rPr>
          <w:rFonts w:ascii="Times New Roman" w:hAnsi="Times New Roman"/>
          <w:sz w:val="28"/>
          <w:szCs w:val="28"/>
        </w:rPr>
        <w:t xml:space="preserve"> bắt buộc thì cơ quan </w:t>
      </w:r>
      <w:r w:rsidR="00C24B0C">
        <w:rPr>
          <w:rFonts w:ascii="Times New Roman" w:hAnsi="Times New Roman"/>
          <w:sz w:val="28"/>
          <w:szCs w:val="28"/>
        </w:rPr>
        <w:t>BHXH</w:t>
      </w:r>
      <w:r w:rsidR="00502A25" w:rsidRPr="00502A25">
        <w:rPr>
          <w:rFonts w:ascii="Times New Roman" w:hAnsi="Times New Roman"/>
          <w:sz w:val="28"/>
          <w:szCs w:val="28"/>
        </w:rPr>
        <w:t xml:space="preserve"> thực hiện hoàn trả, đồng thời thu hồi số tiền mà chủ hộ kinh doanh đã hưởng các chế độ </w:t>
      </w:r>
      <w:r w:rsidR="00C24B0C">
        <w:rPr>
          <w:rFonts w:ascii="Times New Roman" w:hAnsi="Times New Roman"/>
          <w:sz w:val="28"/>
          <w:szCs w:val="28"/>
        </w:rPr>
        <w:t>BHXH</w:t>
      </w:r>
      <w:r w:rsidR="00502A25" w:rsidRPr="00502A25">
        <w:rPr>
          <w:rFonts w:ascii="Times New Roman" w:hAnsi="Times New Roman"/>
          <w:sz w:val="28"/>
          <w:szCs w:val="28"/>
        </w:rPr>
        <w:t xml:space="preserve"> trước đây (nếu có), không tính lãi.</w:t>
      </w:r>
    </w:p>
    <w:p w:rsidR="00233742" w:rsidRPr="00233742" w:rsidRDefault="00577690" w:rsidP="0092550A">
      <w:pPr>
        <w:spacing w:after="120"/>
        <w:ind w:firstLine="720"/>
        <w:jc w:val="both"/>
        <w:rPr>
          <w:rFonts w:ascii="Times New Roman" w:eastAsia="Calibri" w:hAnsi="Times New Roman" w:cs="DokChampa"/>
          <w:color w:val="000000"/>
          <w:sz w:val="28"/>
          <w:szCs w:val="24"/>
          <w:lang w:val="af-ZA"/>
        </w:rPr>
      </w:pPr>
      <w:r>
        <w:rPr>
          <w:rFonts w:ascii="Times New Roman" w:eastAsia="Calibri" w:hAnsi="Times New Roman" w:cs="DokChampa"/>
          <w:color w:val="000000"/>
          <w:sz w:val="28"/>
          <w:szCs w:val="24"/>
          <w:lang w:val="af-ZA"/>
        </w:rPr>
        <w:t>Trên đây là Báo cáo t</w:t>
      </w:r>
      <w:r w:rsidR="00233742" w:rsidRPr="00233742">
        <w:rPr>
          <w:rFonts w:ascii="Times New Roman" w:eastAsia="Calibri" w:hAnsi="Times New Roman" w:cs="DokChampa"/>
          <w:color w:val="000000"/>
          <w:sz w:val="28"/>
          <w:szCs w:val="24"/>
          <w:lang w:val="af-ZA"/>
        </w:rPr>
        <w:t xml:space="preserve">ổng kết </w:t>
      </w:r>
      <w:r w:rsidR="00724DE7" w:rsidRPr="00724DE7">
        <w:rPr>
          <w:rFonts w:ascii="Times New Roman" w:eastAsia="Calibri" w:hAnsi="Times New Roman" w:cs="DokChampa"/>
          <w:color w:val="000000"/>
          <w:sz w:val="28"/>
          <w:szCs w:val="24"/>
          <w:lang w:val="af-ZA"/>
        </w:rPr>
        <w:t xml:space="preserve">việc </w:t>
      </w:r>
      <w:r>
        <w:rPr>
          <w:rFonts w:ascii="Times New Roman" w:eastAsia="Calibri" w:hAnsi="Times New Roman" w:cs="DokChampa"/>
          <w:color w:val="000000"/>
          <w:sz w:val="28"/>
          <w:szCs w:val="24"/>
          <w:lang w:val="af-ZA"/>
        </w:rPr>
        <w:t>thực hiện đóng</w:t>
      </w:r>
      <w:r w:rsidR="00724DE7" w:rsidRPr="00724DE7">
        <w:rPr>
          <w:rFonts w:ascii="Times New Roman" w:eastAsia="Calibri" w:hAnsi="Times New Roman" w:cs="DokChampa"/>
          <w:color w:val="000000"/>
          <w:sz w:val="28"/>
          <w:szCs w:val="24"/>
          <w:lang w:val="af-ZA"/>
        </w:rPr>
        <w:t xml:space="preserve"> </w:t>
      </w:r>
      <w:r w:rsidR="00724DE7">
        <w:rPr>
          <w:rFonts w:ascii="Times New Roman" w:eastAsia="Calibri" w:hAnsi="Times New Roman" w:cs="DokChampa"/>
          <w:color w:val="000000"/>
          <w:sz w:val="28"/>
          <w:szCs w:val="24"/>
          <w:lang w:val="af-ZA"/>
        </w:rPr>
        <w:t>BHXH</w:t>
      </w:r>
      <w:r w:rsidR="00724DE7" w:rsidRPr="00724DE7">
        <w:rPr>
          <w:rFonts w:ascii="Times New Roman" w:eastAsia="Calibri" w:hAnsi="Times New Roman" w:cs="DokChampa"/>
          <w:color w:val="000000"/>
          <w:sz w:val="28"/>
          <w:szCs w:val="24"/>
          <w:lang w:val="af-ZA"/>
        </w:rPr>
        <w:t xml:space="preserve"> bắt buộc của chủ hộ kinh doanh trước ngày Luật </w:t>
      </w:r>
      <w:r w:rsidR="00724DE7">
        <w:rPr>
          <w:rFonts w:ascii="Times New Roman" w:eastAsia="Calibri" w:hAnsi="Times New Roman" w:cs="DokChampa"/>
          <w:color w:val="000000"/>
          <w:sz w:val="28"/>
          <w:szCs w:val="24"/>
          <w:lang w:val="af-ZA"/>
        </w:rPr>
        <w:t>BHXH</w:t>
      </w:r>
      <w:r w:rsidR="00724DE7" w:rsidRPr="00724DE7">
        <w:rPr>
          <w:rFonts w:ascii="Times New Roman" w:eastAsia="Calibri" w:hAnsi="Times New Roman" w:cs="DokChampa"/>
          <w:color w:val="000000"/>
          <w:sz w:val="28"/>
          <w:szCs w:val="24"/>
          <w:lang w:val="af-ZA"/>
        </w:rPr>
        <w:t xml:space="preserve"> số 41/2024/QH15 có hiệu lực thi hành </w:t>
      </w:r>
      <w:r w:rsidR="00233742" w:rsidRPr="00233742">
        <w:rPr>
          <w:rFonts w:ascii="Times New Roman" w:eastAsia="Calibri" w:hAnsi="Times New Roman" w:cs="DokChampa"/>
          <w:color w:val="000000"/>
          <w:sz w:val="28"/>
          <w:szCs w:val="24"/>
          <w:lang w:val="af-ZA"/>
        </w:rPr>
        <w:t>do Bộ Lao động - Thương binh và Xã hội phối hợp vớ</w:t>
      </w:r>
      <w:r>
        <w:rPr>
          <w:rFonts w:ascii="Times New Roman" w:eastAsia="Calibri" w:hAnsi="Times New Roman" w:cs="DokChampa"/>
          <w:color w:val="000000"/>
          <w:sz w:val="28"/>
          <w:szCs w:val="24"/>
          <w:lang w:val="af-ZA"/>
        </w:rPr>
        <w:t>i các B</w:t>
      </w:r>
      <w:r w:rsidR="00233742" w:rsidRPr="00233742">
        <w:rPr>
          <w:rFonts w:ascii="Times New Roman" w:eastAsia="Calibri" w:hAnsi="Times New Roman" w:cs="DokChampa"/>
          <w:color w:val="000000"/>
          <w:sz w:val="28"/>
          <w:szCs w:val="24"/>
          <w:lang w:val="af-ZA"/>
        </w:rPr>
        <w:t xml:space="preserve">ộ, ngành, địa phương thực hiện./.  </w:t>
      </w:r>
    </w:p>
    <w:p w:rsidR="00233742" w:rsidRPr="00C24B0C" w:rsidRDefault="00233742" w:rsidP="00233742">
      <w:pPr>
        <w:spacing w:after="120" w:line="278" w:lineRule="auto"/>
        <w:rPr>
          <w:rFonts w:ascii="Times New Roman" w:eastAsia="Calibri" w:hAnsi="Times New Roman" w:cs="DokChampa"/>
          <w:color w:val="000000"/>
          <w:sz w:val="14"/>
          <w:szCs w:val="24"/>
          <w:lang w:val="vi-VN"/>
        </w:rPr>
      </w:pPr>
    </w:p>
    <w:tbl>
      <w:tblPr>
        <w:tblW w:w="5000" w:type="pct"/>
        <w:tblLook w:val="0000" w:firstRow="0" w:lastRow="0" w:firstColumn="0" w:lastColumn="0" w:noHBand="0" w:noVBand="0"/>
      </w:tblPr>
      <w:tblGrid>
        <w:gridCol w:w="5354"/>
        <w:gridCol w:w="3934"/>
      </w:tblGrid>
      <w:tr w:rsidR="00233742" w:rsidRPr="00233742" w:rsidTr="008C6F52">
        <w:trPr>
          <w:trHeight w:val="1985"/>
        </w:trPr>
        <w:tc>
          <w:tcPr>
            <w:tcW w:w="2882" w:type="pct"/>
          </w:tcPr>
          <w:p w:rsidR="00233742" w:rsidRPr="00233742" w:rsidRDefault="00233742" w:rsidP="00233742">
            <w:pPr>
              <w:spacing w:after="0" w:line="240" w:lineRule="auto"/>
              <w:jc w:val="both"/>
              <w:rPr>
                <w:rFonts w:ascii="Times New Roman" w:eastAsia="Calibri" w:hAnsi="Times New Roman" w:cs="DokChampa"/>
                <w:b/>
                <w:i/>
                <w:color w:val="000000"/>
                <w:sz w:val="24"/>
                <w:szCs w:val="24"/>
                <w:lang w:val="af-ZA"/>
              </w:rPr>
            </w:pPr>
            <w:r w:rsidRPr="00233742">
              <w:rPr>
                <w:rFonts w:ascii="Times New Roman" w:eastAsia="Calibri" w:hAnsi="Times New Roman" w:cs="DokChampa"/>
                <w:b/>
                <w:i/>
                <w:color w:val="000000"/>
                <w:sz w:val="24"/>
                <w:szCs w:val="24"/>
                <w:lang w:val="af-ZA"/>
              </w:rPr>
              <w:t>Nơi nhận:</w:t>
            </w:r>
          </w:p>
          <w:p w:rsidR="00233742" w:rsidRPr="00233742" w:rsidRDefault="00233742" w:rsidP="00233742">
            <w:pPr>
              <w:spacing w:after="0" w:line="240" w:lineRule="auto"/>
              <w:jc w:val="both"/>
              <w:rPr>
                <w:rFonts w:ascii="Times New Roman" w:eastAsia="Calibri" w:hAnsi="Times New Roman" w:cs="DokChampa"/>
                <w:color w:val="000000"/>
                <w:sz w:val="24"/>
                <w:szCs w:val="24"/>
                <w:lang w:val="af-ZA"/>
              </w:rPr>
            </w:pPr>
            <w:r w:rsidRPr="00233742">
              <w:rPr>
                <w:rFonts w:ascii="Times New Roman" w:eastAsia="Calibri" w:hAnsi="Times New Roman" w:cs="DokChampa"/>
                <w:color w:val="000000"/>
                <w:sz w:val="24"/>
                <w:szCs w:val="24"/>
                <w:lang w:val="af-ZA"/>
              </w:rPr>
              <w:t>- Thủ tướng Chính phủ Phạm Minh Chính;</w:t>
            </w:r>
          </w:p>
          <w:p w:rsidR="00233742" w:rsidRPr="00233742" w:rsidRDefault="00233742" w:rsidP="00233742">
            <w:pPr>
              <w:spacing w:after="0" w:line="240" w:lineRule="auto"/>
              <w:jc w:val="both"/>
              <w:rPr>
                <w:rFonts w:ascii="Times New Roman" w:eastAsia="Calibri" w:hAnsi="Times New Roman" w:cs="DokChampa"/>
                <w:color w:val="000000"/>
                <w:sz w:val="24"/>
                <w:szCs w:val="24"/>
                <w:lang w:val="af-ZA"/>
              </w:rPr>
            </w:pPr>
            <w:r w:rsidRPr="00233742">
              <w:rPr>
                <w:rFonts w:ascii="Times New Roman" w:eastAsia="Calibri" w:hAnsi="Times New Roman" w:cs="DokChampa"/>
                <w:color w:val="000000"/>
                <w:sz w:val="24"/>
                <w:szCs w:val="24"/>
                <w:lang w:val="af-ZA"/>
              </w:rPr>
              <w:t>- Các Phó Thủ tướng Chính phủ;</w:t>
            </w:r>
          </w:p>
          <w:p w:rsidR="00233742" w:rsidRPr="00233742" w:rsidRDefault="00233742" w:rsidP="00233742">
            <w:pPr>
              <w:spacing w:after="0" w:line="240" w:lineRule="auto"/>
              <w:jc w:val="both"/>
              <w:rPr>
                <w:rFonts w:ascii="Times New Roman" w:eastAsia="Calibri" w:hAnsi="Times New Roman" w:cs="DokChampa"/>
                <w:color w:val="000000"/>
                <w:sz w:val="24"/>
                <w:szCs w:val="24"/>
                <w:lang w:val="af-ZA"/>
              </w:rPr>
            </w:pPr>
            <w:r w:rsidRPr="00233742">
              <w:rPr>
                <w:rFonts w:ascii="Times New Roman" w:eastAsia="Calibri" w:hAnsi="Times New Roman" w:cs="DokChampa"/>
                <w:color w:val="000000"/>
                <w:sz w:val="24"/>
                <w:szCs w:val="24"/>
                <w:lang w:val="af-ZA"/>
              </w:rPr>
              <w:t>- Bộ trưởng (để báo cáo);</w:t>
            </w:r>
          </w:p>
          <w:p w:rsidR="00233742" w:rsidRPr="00233742" w:rsidRDefault="00233742" w:rsidP="00233742">
            <w:pPr>
              <w:spacing w:after="0" w:line="240" w:lineRule="auto"/>
              <w:jc w:val="both"/>
              <w:rPr>
                <w:rFonts w:ascii="Times New Roman" w:eastAsia="Calibri" w:hAnsi="Times New Roman" w:cs="DokChampa"/>
                <w:color w:val="000000"/>
                <w:sz w:val="24"/>
                <w:szCs w:val="24"/>
                <w:lang w:val="af-ZA"/>
              </w:rPr>
            </w:pPr>
            <w:r w:rsidRPr="00233742">
              <w:rPr>
                <w:rFonts w:ascii="Times New Roman" w:eastAsia="Calibri" w:hAnsi="Times New Roman" w:cs="DokChampa"/>
                <w:color w:val="000000"/>
                <w:sz w:val="24"/>
                <w:szCs w:val="24"/>
                <w:lang w:val="af-ZA"/>
              </w:rPr>
              <w:t>- Văn phòng Chính phủ;</w:t>
            </w:r>
          </w:p>
          <w:p w:rsidR="00233742" w:rsidRPr="00233742" w:rsidRDefault="00233742" w:rsidP="00233742">
            <w:pPr>
              <w:spacing w:after="0" w:line="240" w:lineRule="auto"/>
              <w:jc w:val="both"/>
              <w:rPr>
                <w:rFonts w:ascii="Times New Roman" w:eastAsia="Calibri" w:hAnsi="Times New Roman" w:cs="DokChampa"/>
                <w:color w:val="000000"/>
                <w:sz w:val="24"/>
                <w:szCs w:val="24"/>
                <w:lang w:val="af-ZA"/>
              </w:rPr>
            </w:pPr>
            <w:r w:rsidRPr="00233742">
              <w:rPr>
                <w:rFonts w:ascii="Times New Roman" w:eastAsia="Calibri" w:hAnsi="Times New Roman" w:cs="DokChampa"/>
                <w:color w:val="000000"/>
                <w:sz w:val="24"/>
                <w:szCs w:val="24"/>
                <w:lang w:val="af-ZA"/>
              </w:rPr>
              <w:t>- Văn phòng Quốc hội;</w:t>
            </w:r>
          </w:p>
          <w:p w:rsidR="00233742" w:rsidRPr="00233742" w:rsidRDefault="00233742" w:rsidP="00233742">
            <w:pPr>
              <w:spacing w:after="0" w:line="240" w:lineRule="auto"/>
              <w:jc w:val="both"/>
              <w:rPr>
                <w:rFonts w:ascii="Times New Roman" w:eastAsia="Calibri" w:hAnsi="Times New Roman" w:cs="DokChampa"/>
                <w:color w:val="000000"/>
                <w:sz w:val="24"/>
                <w:szCs w:val="24"/>
                <w:lang w:val="af-ZA"/>
              </w:rPr>
            </w:pPr>
            <w:r w:rsidRPr="00233742">
              <w:rPr>
                <w:rFonts w:ascii="Times New Roman" w:eastAsia="Calibri" w:hAnsi="Times New Roman" w:cs="DokChampa"/>
                <w:color w:val="000000"/>
                <w:sz w:val="24"/>
                <w:szCs w:val="24"/>
                <w:lang w:val="af-ZA"/>
              </w:rPr>
              <w:t>- Bộ Tư pháp;</w:t>
            </w:r>
          </w:p>
          <w:p w:rsidR="00233742" w:rsidRPr="00233742" w:rsidRDefault="00233742" w:rsidP="00233742">
            <w:pPr>
              <w:spacing w:after="0" w:line="240" w:lineRule="auto"/>
              <w:jc w:val="both"/>
              <w:rPr>
                <w:rFonts w:ascii="Times New Roman" w:eastAsia="Calibri" w:hAnsi="Times New Roman" w:cs="DokChampa"/>
                <w:color w:val="000000"/>
                <w:sz w:val="24"/>
                <w:szCs w:val="24"/>
                <w:lang w:val="af-ZA"/>
              </w:rPr>
            </w:pPr>
            <w:r w:rsidRPr="00233742">
              <w:rPr>
                <w:rFonts w:ascii="Times New Roman" w:eastAsia="Calibri" w:hAnsi="Times New Roman" w:cs="DokChampa"/>
                <w:color w:val="000000"/>
                <w:sz w:val="24"/>
                <w:szCs w:val="24"/>
                <w:lang w:val="af-ZA"/>
              </w:rPr>
              <w:t>- Vụ Pháp chế (để biết);</w:t>
            </w:r>
          </w:p>
          <w:p w:rsidR="00233742" w:rsidRPr="00233742" w:rsidRDefault="00233742" w:rsidP="00233742">
            <w:pPr>
              <w:spacing w:after="0" w:line="240" w:lineRule="auto"/>
              <w:jc w:val="both"/>
              <w:rPr>
                <w:rFonts w:ascii="Times New Roman" w:eastAsia="Calibri" w:hAnsi="Times New Roman" w:cs="DokChampa"/>
                <w:color w:val="000000"/>
                <w:sz w:val="24"/>
                <w:szCs w:val="24"/>
                <w:lang w:val="af-ZA"/>
              </w:rPr>
            </w:pPr>
            <w:r w:rsidRPr="00233742">
              <w:rPr>
                <w:rFonts w:ascii="Times New Roman" w:eastAsia="Calibri" w:hAnsi="Times New Roman" w:cs="DokChampa"/>
                <w:color w:val="000000"/>
                <w:sz w:val="24"/>
                <w:szCs w:val="24"/>
                <w:lang w:val="af-ZA"/>
              </w:rPr>
              <w:t>- Lưu: VT, BHXH.</w:t>
            </w:r>
          </w:p>
        </w:tc>
        <w:tc>
          <w:tcPr>
            <w:tcW w:w="2118" w:type="pct"/>
          </w:tcPr>
          <w:p w:rsidR="00233742" w:rsidRPr="00233742" w:rsidRDefault="00233742" w:rsidP="00233742">
            <w:pPr>
              <w:spacing w:after="0" w:line="240" w:lineRule="auto"/>
              <w:jc w:val="center"/>
              <w:rPr>
                <w:rFonts w:ascii="Times New Roman" w:eastAsia="Calibri" w:hAnsi="Times New Roman" w:cs="DokChampa"/>
                <w:b/>
                <w:color w:val="000000"/>
                <w:sz w:val="26"/>
                <w:szCs w:val="26"/>
                <w:lang w:val="af-ZA"/>
              </w:rPr>
            </w:pPr>
            <w:r w:rsidRPr="00233742">
              <w:rPr>
                <w:rFonts w:ascii="Times New Roman" w:eastAsia="Calibri" w:hAnsi="Times New Roman" w:cs="DokChampa"/>
                <w:b/>
                <w:color w:val="000000"/>
                <w:sz w:val="26"/>
                <w:szCs w:val="26"/>
                <w:lang w:val="af-ZA"/>
              </w:rPr>
              <w:t>KT. BỘ TRƯỞNG</w:t>
            </w:r>
            <w:r w:rsidRPr="00233742">
              <w:rPr>
                <w:rFonts w:ascii="Times New Roman" w:eastAsia="Calibri" w:hAnsi="Times New Roman" w:cs="DokChampa"/>
                <w:b/>
                <w:color w:val="000000"/>
                <w:sz w:val="26"/>
                <w:szCs w:val="26"/>
                <w:lang w:val="af-ZA"/>
              </w:rPr>
              <w:br/>
              <w:t>THỨ TRƯỞNG</w:t>
            </w:r>
          </w:p>
          <w:p w:rsidR="00233742" w:rsidRPr="00233742" w:rsidRDefault="00233742" w:rsidP="00233742">
            <w:pPr>
              <w:spacing w:after="0" w:line="240" w:lineRule="auto"/>
              <w:jc w:val="center"/>
              <w:rPr>
                <w:rFonts w:ascii="Times New Roman" w:eastAsia="Calibri" w:hAnsi="Times New Roman" w:cs="DokChampa"/>
                <w:color w:val="000000"/>
                <w:sz w:val="28"/>
                <w:szCs w:val="24"/>
                <w:lang w:val="af-ZA"/>
              </w:rPr>
            </w:pPr>
          </w:p>
          <w:p w:rsidR="00233742" w:rsidRPr="00233742" w:rsidRDefault="00233742" w:rsidP="00233742">
            <w:pPr>
              <w:spacing w:after="0" w:line="240" w:lineRule="auto"/>
              <w:jc w:val="center"/>
              <w:rPr>
                <w:rFonts w:ascii="Times New Roman" w:eastAsia="Calibri" w:hAnsi="Times New Roman" w:cs="DokChampa"/>
                <w:color w:val="000000"/>
                <w:sz w:val="28"/>
                <w:szCs w:val="24"/>
                <w:lang w:val="af-ZA"/>
              </w:rPr>
            </w:pPr>
          </w:p>
          <w:p w:rsidR="00233742" w:rsidRDefault="00233742" w:rsidP="00233742">
            <w:pPr>
              <w:spacing w:after="0" w:line="240" w:lineRule="auto"/>
              <w:jc w:val="center"/>
              <w:rPr>
                <w:rFonts w:ascii="Times New Roman" w:eastAsia="Calibri" w:hAnsi="Times New Roman" w:cs="DokChampa"/>
                <w:color w:val="000000"/>
                <w:sz w:val="28"/>
                <w:szCs w:val="24"/>
                <w:lang w:val="af-ZA"/>
              </w:rPr>
            </w:pPr>
          </w:p>
          <w:p w:rsidR="00F6271B" w:rsidRPr="00233742" w:rsidRDefault="00F6271B" w:rsidP="00233742">
            <w:pPr>
              <w:spacing w:after="0" w:line="240" w:lineRule="auto"/>
              <w:jc w:val="center"/>
              <w:rPr>
                <w:rFonts w:ascii="Times New Roman" w:eastAsia="Calibri" w:hAnsi="Times New Roman" w:cs="DokChampa"/>
                <w:color w:val="000000"/>
                <w:sz w:val="28"/>
                <w:szCs w:val="24"/>
                <w:lang w:val="af-ZA"/>
              </w:rPr>
            </w:pPr>
          </w:p>
          <w:p w:rsidR="00233742" w:rsidRPr="00233742" w:rsidRDefault="00233742" w:rsidP="00233742">
            <w:pPr>
              <w:spacing w:after="0" w:line="240" w:lineRule="auto"/>
              <w:jc w:val="center"/>
              <w:rPr>
                <w:rFonts w:ascii="Times New Roman" w:eastAsia="Calibri" w:hAnsi="Times New Roman" w:cs="DokChampa"/>
                <w:color w:val="000000"/>
                <w:sz w:val="20"/>
                <w:szCs w:val="24"/>
                <w:lang w:val="af-ZA"/>
              </w:rPr>
            </w:pPr>
          </w:p>
          <w:p w:rsidR="00233742" w:rsidRPr="00233742" w:rsidRDefault="00233742" w:rsidP="00233742">
            <w:pPr>
              <w:spacing w:after="0" w:line="240" w:lineRule="auto"/>
              <w:jc w:val="center"/>
              <w:rPr>
                <w:rFonts w:ascii="Times New Roman" w:eastAsia="Calibri" w:hAnsi="Times New Roman" w:cs="DokChampa"/>
                <w:color w:val="000000"/>
                <w:sz w:val="28"/>
                <w:szCs w:val="24"/>
                <w:lang w:val="af-ZA"/>
              </w:rPr>
            </w:pPr>
          </w:p>
          <w:p w:rsidR="00233742" w:rsidRPr="00233742" w:rsidRDefault="00233742" w:rsidP="00233742">
            <w:pPr>
              <w:spacing w:after="0" w:line="240" w:lineRule="auto"/>
              <w:jc w:val="center"/>
              <w:rPr>
                <w:rFonts w:ascii="Times New Roman" w:eastAsia="Calibri" w:hAnsi="Times New Roman" w:cs="DokChampa"/>
                <w:b/>
                <w:color w:val="000000"/>
                <w:sz w:val="28"/>
                <w:szCs w:val="26"/>
                <w:lang w:val="af-ZA"/>
              </w:rPr>
            </w:pPr>
            <w:r w:rsidRPr="00233742">
              <w:rPr>
                <w:rFonts w:ascii="Times New Roman" w:hAnsi="Times New Roman"/>
                <w:b/>
                <w:sz w:val="28"/>
                <w:szCs w:val="26"/>
                <w:lang w:val="af-ZA"/>
              </w:rPr>
              <w:t xml:space="preserve"> Nguyễn Bá Hoan</w:t>
            </w:r>
          </w:p>
        </w:tc>
      </w:tr>
    </w:tbl>
    <w:p w:rsidR="00233742" w:rsidRPr="003122CF" w:rsidRDefault="00233742" w:rsidP="00FD6F95">
      <w:pPr>
        <w:spacing w:before="60" w:after="60" w:line="340" w:lineRule="exact"/>
        <w:jc w:val="both"/>
        <w:rPr>
          <w:rFonts w:ascii="Times New Roman" w:hAnsi="Times New Roman"/>
          <w:lang w:val="vi-VN"/>
        </w:rPr>
      </w:pPr>
    </w:p>
    <w:sectPr w:rsidR="00233742" w:rsidRPr="003122CF" w:rsidSect="00724DE7">
      <w:headerReference w:type="default" r:id="rId8"/>
      <w:foot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185" w:rsidRDefault="00704185" w:rsidP="008A37EA">
      <w:pPr>
        <w:spacing w:after="0" w:line="240" w:lineRule="auto"/>
      </w:pPr>
      <w:r>
        <w:separator/>
      </w:r>
    </w:p>
  </w:endnote>
  <w:endnote w:type="continuationSeparator" w:id="0">
    <w:p w:rsidR="00704185" w:rsidRDefault="00704185" w:rsidP="008A3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D2C" w:rsidRDefault="006D3D2C">
    <w:pPr>
      <w:pStyle w:val="Footer"/>
      <w:jc w:val="right"/>
    </w:pPr>
  </w:p>
  <w:p w:rsidR="006D3D2C" w:rsidRDefault="006D3D2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185" w:rsidRDefault="00704185" w:rsidP="008A37EA">
      <w:pPr>
        <w:spacing w:after="0" w:line="240" w:lineRule="auto"/>
      </w:pPr>
      <w:r>
        <w:separator/>
      </w:r>
    </w:p>
  </w:footnote>
  <w:footnote w:type="continuationSeparator" w:id="0">
    <w:p w:rsidR="00704185" w:rsidRDefault="00704185" w:rsidP="008A37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42990"/>
      <w:docPartObj>
        <w:docPartGallery w:val="Page Numbers (Top of Page)"/>
        <w:docPartUnique/>
      </w:docPartObj>
    </w:sdtPr>
    <w:sdtEndPr>
      <w:rPr>
        <w:noProof/>
      </w:rPr>
    </w:sdtEndPr>
    <w:sdtContent>
      <w:p w:rsidR="006D3D2C" w:rsidRDefault="006D3D2C">
        <w:pPr>
          <w:pStyle w:val="Header"/>
          <w:jc w:val="center"/>
        </w:pPr>
        <w:r>
          <w:fldChar w:fldCharType="begin"/>
        </w:r>
        <w:r>
          <w:instrText xml:space="preserve"> PAGE   \* MERGEFORMAT </w:instrText>
        </w:r>
        <w:r>
          <w:fldChar w:fldCharType="separate"/>
        </w:r>
        <w:r w:rsidR="00A25C13">
          <w:rPr>
            <w:noProof/>
          </w:rPr>
          <w:t>5</w:t>
        </w:r>
        <w:r>
          <w:rPr>
            <w:noProof/>
          </w:rPr>
          <w:fldChar w:fldCharType="end"/>
        </w:r>
      </w:p>
    </w:sdtContent>
  </w:sdt>
  <w:p w:rsidR="006D3D2C" w:rsidRDefault="006D3D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54F54"/>
    <w:multiLevelType w:val="hybridMultilevel"/>
    <w:tmpl w:val="7DB29A16"/>
    <w:lvl w:ilvl="0" w:tplc="2198349A">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 w15:restartNumberingAfterBreak="0">
    <w:nsid w:val="03AA4C86"/>
    <w:multiLevelType w:val="hybridMultilevel"/>
    <w:tmpl w:val="7B40C298"/>
    <w:lvl w:ilvl="0" w:tplc="E716C67A">
      <w:start w:val="1"/>
      <w:numFmt w:val="decimal"/>
      <w:lvlText w:val="%1."/>
      <w:lvlJc w:val="left"/>
      <w:pPr>
        <w:ind w:left="928" w:hanging="360"/>
      </w:pPr>
      <w:rPr>
        <w:rFonts w:cs="Times New Roman" w:hint="default"/>
      </w:rPr>
    </w:lvl>
    <w:lvl w:ilvl="1" w:tplc="DB54E6CA">
      <w:start w:val="1"/>
      <w:numFmt w:val="lowerLetter"/>
      <w:lvlText w:val="%2)"/>
      <w:lvlJc w:val="left"/>
      <w:pPr>
        <w:tabs>
          <w:tab w:val="num" w:pos="1648"/>
        </w:tabs>
        <w:ind w:left="1648" w:hanging="360"/>
      </w:pPr>
      <w:rPr>
        <w:rFonts w:cs="Times New Roman" w:hint="default"/>
        <w:i w:val="0"/>
      </w:rPr>
    </w:lvl>
    <w:lvl w:ilvl="2" w:tplc="0409001B" w:tentative="1">
      <w:start w:val="1"/>
      <w:numFmt w:val="lowerRoman"/>
      <w:lvlText w:val="%3."/>
      <w:lvlJc w:val="right"/>
      <w:pPr>
        <w:ind w:left="2368" w:hanging="180"/>
      </w:pPr>
      <w:rPr>
        <w:rFonts w:cs="Times New Roman"/>
      </w:rPr>
    </w:lvl>
    <w:lvl w:ilvl="3" w:tplc="0409000F" w:tentative="1">
      <w:start w:val="1"/>
      <w:numFmt w:val="decimal"/>
      <w:lvlText w:val="%4."/>
      <w:lvlJc w:val="left"/>
      <w:pPr>
        <w:ind w:left="3088" w:hanging="360"/>
      </w:pPr>
      <w:rPr>
        <w:rFonts w:cs="Times New Roman"/>
      </w:rPr>
    </w:lvl>
    <w:lvl w:ilvl="4" w:tplc="04090019" w:tentative="1">
      <w:start w:val="1"/>
      <w:numFmt w:val="lowerLetter"/>
      <w:lvlText w:val="%5."/>
      <w:lvlJc w:val="left"/>
      <w:pPr>
        <w:ind w:left="3808" w:hanging="360"/>
      </w:pPr>
      <w:rPr>
        <w:rFonts w:cs="Times New Roman"/>
      </w:rPr>
    </w:lvl>
    <w:lvl w:ilvl="5" w:tplc="0409001B" w:tentative="1">
      <w:start w:val="1"/>
      <w:numFmt w:val="lowerRoman"/>
      <w:lvlText w:val="%6."/>
      <w:lvlJc w:val="right"/>
      <w:pPr>
        <w:ind w:left="4528" w:hanging="180"/>
      </w:pPr>
      <w:rPr>
        <w:rFonts w:cs="Times New Roman"/>
      </w:rPr>
    </w:lvl>
    <w:lvl w:ilvl="6" w:tplc="0409000F" w:tentative="1">
      <w:start w:val="1"/>
      <w:numFmt w:val="decimal"/>
      <w:lvlText w:val="%7."/>
      <w:lvlJc w:val="left"/>
      <w:pPr>
        <w:ind w:left="5248" w:hanging="360"/>
      </w:pPr>
      <w:rPr>
        <w:rFonts w:cs="Times New Roman"/>
      </w:rPr>
    </w:lvl>
    <w:lvl w:ilvl="7" w:tplc="04090019" w:tentative="1">
      <w:start w:val="1"/>
      <w:numFmt w:val="lowerLetter"/>
      <w:lvlText w:val="%8."/>
      <w:lvlJc w:val="left"/>
      <w:pPr>
        <w:ind w:left="5968" w:hanging="360"/>
      </w:pPr>
      <w:rPr>
        <w:rFonts w:cs="Times New Roman"/>
      </w:rPr>
    </w:lvl>
    <w:lvl w:ilvl="8" w:tplc="0409001B" w:tentative="1">
      <w:start w:val="1"/>
      <w:numFmt w:val="lowerRoman"/>
      <w:lvlText w:val="%9."/>
      <w:lvlJc w:val="right"/>
      <w:pPr>
        <w:ind w:left="6688" w:hanging="180"/>
      </w:pPr>
      <w:rPr>
        <w:rFonts w:cs="Times New Roman"/>
      </w:rPr>
    </w:lvl>
  </w:abstractNum>
  <w:abstractNum w:abstractNumId="2" w15:restartNumberingAfterBreak="0">
    <w:nsid w:val="169B6DF2"/>
    <w:multiLevelType w:val="hybridMultilevel"/>
    <w:tmpl w:val="5B84656E"/>
    <w:lvl w:ilvl="0" w:tplc="889C4AFE">
      <w:start w:val="4"/>
      <w:numFmt w:val="decimal"/>
      <w:lvlText w:val="%1."/>
      <w:lvlJc w:val="left"/>
      <w:pPr>
        <w:ind w:left="1070" w:hanging="360"/>
      </w:pPr>
      <w:rPr>
        <w:rFonts w:hint="default"/>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3" w15:restartNumberingAfterBreak="0">
    <w:nsid w:val="21404DBC"/>
    <w:multiLevelType w:val="hybridMultilevel"/>
    <w:tmpl w:val="703C0B16"/>
    <w:lvl w:ilvl="0" w:tplc="2A08D6D6">
      <w:start w:val="2"/>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23F532B0"/>
    <w:multiLevelType w:val="hybridMultilevel"/>
    <w:tmpl w:val="FF840C1E"/>
    <w:lvl w:ilvl="0" w:tplc="930A5854">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5" w15:restartNumberingAfterBreak="0">
    <w:nsid w:val="29793A94"/>
    <w:multiLevelType w:val="hybridMultilevel"/>
    <w:tmpl w:val="5D0AA48E"/>
    <w:lvl w:ilvl="0" w:tplc="ECDA30C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 w15:restartNumberingAfterBreak="0">
    <w:nsid w:val="33433D70"/>
    <w:multiLevelType w:val="hybridMultilevel"/>
    <w:tmpl w:val="8E0A8D78"/>
    <w:lvl w:ilvl="0" w:tplc="ADF0748C">
      <w:start w:val="1"/>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B2F2B5A"/>
    <w:multiLevelType w:val="hybridMultilevel"/>
    <w:tmpl w:val="41B0703C"/>
    <w:lvl w:ilvl="0" w:tplc="9796E964">
      <w:start w:val="8"/>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0E43297"/>
    <w:multiLevelType w:val="hybridMultilevel"/>
    <w:tmpl w:val="239C5B36"/>
    <w:lvl w:ilvl="0" w:tplc="C4AC7072">
      <w:start w:val="3"/>
      <w:numFmt w:val="bullet"/>
      <w:lvlText w:val="-"/>
      <w:lvlJc w:val="left"/>
      <w:pPr>
        <w:ind w:left="1002" w:hanging="360"/>
      </w:pPr>
      <w:rPr>
        <w:rFonts w:ascii="Times New Roman" w:eastAsia="Times New Roman" w:hAnsi="Times New Roman" w:cs="Times New Roman" w:hint="default"/>
      </w:rPr>
    </w:lvl>
    <w:lvl w:ilvl="1" w:tplc="042A0003" w:tentative="1">
      <w:start w:val="1"/>
      <w:numFmt w:val="bullet"/>
      <w:lvlText w:val="o"/>
      <w:lvlJc w:val="left"/>
      <w:pPr>
        <w:ind w:left="1722" w:hanging="360"/>
      </w:pPr>
      <w:rPr>
        <w:rFonts w:ascii="Courier New" w:hAnsi="Courier New" w:cs="Courier New" w:hint="default"/>
      </w:rPr>
    </w:lvl>
    <w:lvl w:ilvl="2" w:tplc="042A0005" w:tentative="1">
      <w:start w:val="1"/>
      <w:numFmt w:val="bullet"/>
      <w:lvlText w:val=""/>
      <w:lvlJc w:val="left"/>
      <w:pPr>
        <w:ind w:left="2442" w:hanging="360"/>
      </w:pPr>
      <w:rPr>
        <w:rFonts w:ascii="Wingdings" w:hAnsi="Wingdings" w:hint="default"/>
      </w:rPr>
    </w:lvl>
    <w:lvl w:ilvl="3" w:tplc="042A0001" w:tentative="1">
      <w:start w:val="1"/>
      <w:numFmt w:val="bullet"/>
      <w:lvlText w:val=""/>
      <w:lvlJc w:val="left"/>
      <w:pPr>
        <w:ind w:left="3162" w:hanging="360"/>
      </w:pPr>
      <w:rPr>
        <w:rFonts w:ascii="Symbol" w:hAnsi="Symbol" w:hint="default"/>
      </w:rPr>
    </w:lvl>
    <w:lvl w:ilvl="4" w:tplc="042A0003" w:tentative="1">
      <w:start w:val="1"/>
      <w:numFmt w:val="bullet"/>
      <w:lvlText w:val="o"/>
      <w:lvlJc w:val="left"/>
      <w:pPr>
        <w:ind w:left="3882" w:hanging="360"/>
      </w:pPr>
      <w:rPr>
        <w:rFonts w:ascii="Courier New" w:hAnsi="Courier New" w:cs="Courier New" w:hint="default"/>
      </w:rPr>
    </w:lvl>
    <w:lvl w:ilvl="5" w:tplc="042A0005" w:tentative="1">
      <w:start w:val="1"/>
      <w:numFmt w:val="bullet"/>
      <w:lvlText w:val=""/>
      <w:lvlJc w:val="left"/>
      <w:pPr>
        <w:ind w:left="4602" w:hanging="360"/>
      </w:pPr>
      <w:rPr>
        <w:rFonts w:ascii="Wingdings" w:hAnsi="Wingdings" w:hint="default"/>
      </w:rPr>
    </w:lvl>
    <w:lvl w:ilvl="6" w:tplc="042A0001" w:tentative="1">
      <w:start w:val="1"/>
      <w:numFmt w:val="bullet"/>
      <w:lvlText w:val=""/>
      <w:lvlJc w:val="left"/>
      <w:pPr>
        <w:ind w:left="5322" w:hanging="360"/>
      </w:pPr>
      <w:rPr>
        <w:rFonts w:ascii="Symbol" w:hAnsi="Symbol" w:hint="default"/>
      </w:rPr>
    </w:lvl>
    <w:lvl w:ilvl="7" w:tplc="042A0003" w:tentative="1">
      <w:start w:val="1"/>
      <w:numFmt w:val="bullet"/>
      <w:lvlText w:val="o"/>
      <w:lvlJc w:val="left"/>
      <w:pPr>
        <w:ind w:left="6042" w:hanging="360"/>
      </w:pPr>
      <w:rPr>
        <w:rFonts w:ascii="Courier New" w:hAnsi="Courier New" w:cs="Courier New" w:hint="default"/>
      </w:rPr>
    </w:lvl>
    <w:lvl w:ilvl="8" w:tplc="042A0005" w:tentative="1">
      <w:start w:val="1"/>
      <w:numFmt w:val="bullet"/>
      <w:lvlText w:val=""/>
      <w:lvlJc w:val="left"/>
      <w:pPr>
        <w:ind w:left="6762" w:hanging="360"/>
      </w:pPr>
      <w:rPr>
        <w:rFonts w:ascii="Wingdings" w:hAnsi="Wingdings" w:hint="default"/>
      </w:rPr>
    </w:lvl>
  </w:abstractNum>
  <w:abstractNum w:abstractNumId="9" w15:restartNumberingAfterBreak="0">
    <w:nsid w:val="48617EF9"/>
    <w:multiLevelType w:val="hybridMultilevel"/>
    <w:tmpl w:val="831677D4"/>
    <w:lvl w:ilvl="0" w:tplc="792055B6">
      <w:start w:val="5"/>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0" w15:restartNumberingAfterBreak="0">
    <w:nsid w:val="4C5B7F1C"/>
    <w:multiLevelType w:val="hybridMultilevel"/>
    <w:tmpl w:val="50D2DB58"/>
    <w:lvl w:ilvl="0" w:tplc="9BF2FBCC">
      <w:start w:val="5"/>
      <w:numFmt w:val="decimal"/>
      <w:lvlText w:val="%1."/>
      <w:lvlJc w:val="left"/>
      <w:pPr>
        <w:ind w:left="1070" w:hanging="360"/>
      </w:pPr>
      <w:rPr>
        <w:rFonts w:hint="default"/>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11" w15:restartNumberingAfterBreak="0">
    <w:nsid w:val="54CE3112"/>
    <w:multiLevelType w:val="hybridMultilevel"/>
    <w:tmpl w:val="A94E9520"/>
    <w:lvl w:ilvl="0" w:tplc="833E6C4E">
      <w:start w:val="6"/>
      <w:numFmt w:val="bullet"/>
      <w:lvlText w:val="-"/>
      <w:lvlJc w:val="left"/>
      <w:pPr>
        <w:ind w:left="720" w:hanging="360"/>
      </w:pPr>
      <w:rPr>
        <w:rFonts w:ascii="Times New Roman" w:eastAsia="Times New Roman" w:hAnsi="Times New Roman"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F4B07"/>
    <w:multiLevelType w:val="hybridMultilevel"/>
    <w:tmpl w:val="FDCE6928"/>
    <w:lvl w:ilvl="0" w:tplc="0BECE1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7BF10F0F"/>
    <w:multiLevelType w:val="hybridMultilevel"/>
    <w:tmpl w:val="13E23AC0"/>
    <w:lvl w:ilvl="0" w:tplc="37422740">
      <w:start w:val="1"/>
      <w:numFmt w:val="decimal"/>
      <w:lvlText w:val="%1."/>
      <w:lvlJc w:val="left"/>
      <w:pPr>
        <w:ind w:left="960" w:hanging="360"/>
      </w:pPr>
      <w:rPr>
        <w:rFonts w:hint="default"/>
      </w:rPr>
    </w:lvl>
    <w:lvl w:ilvl="1" w:tplc="042A0019" w:tentative="1">
      <w:start w:val="1"/>
      <w:numFmt w:val="lowerLetter"/>
      <w:lvlText w:val="%2."/>
      <w:lvlJc w:val="left"/>
      <w:pPr>
        <w:ind w:left="1680" w:hanging="360"/>
      </w:pPr>
    </w:lvl>
    <w:lvl w:ilvl="2" w:tplc="042A001B" w:tentative="1">
      <w:start w:val="1"/>
      <w:numFmt w:val="lowerRoman"/>
      <w:lvlText w:val="%3."/>
      <w:lvlJc w:val="right"/>
      <w:pPr>
        <w:ind w:left="2400" w:hanging="180"/>
      </w:pPr>
    </w:lvl>
    <w:lvl w:ilvl="3" w:tplc="042A000F" w:tentative="1">
      <w:start w:val="1"/>
      <w:numFmt w:val="decimal"/>
      <w:lvlText w:val="%4."/>
      <w:lvlJc w:val="left"/>
      <w:pPr>
        <w:ind w:left="3120" w:hanging="360"/>
      </w:pPr>
    </w:lvl>
    <w:lvl w:ilvl="4" w:tplc="042A0019" w:tentative="1">
      <w:start w:val="1"/>
      <w:numFmt w:val="lowerLetter"/>
      <w:lvlText w:val="%5."/>
      <w:lvlJc w:val="left"/>
      <w:pPr>
        <w:ind w:left="3840" w:hanging="360"/>
      </w:pPr>
    </w:lvl>
    <w:lvl w:ilvl="5" w:tplc="042A001B" w:tentative="1">
      <w:start w:val="1"/>
      <w:numFmt w:val="lowerRoman"/>
      <w:lvlText w:val="%6."/>
      <w:lvlJc w:val="right"/>
      <w:pPr>
        <w:ind w:left="4560" w:hanging="180"/>
      </w:pPr>
    </w:lvl>
    <w:lvl w:ilvl="6" w:tplc="042A000F" w:tentative="1">
      <w:start w:val="1"/>
      <w:numFmt w:val="decimal"/>
      <w:lvlText w:val="%7."/>
      <w:lvlJc w:val="left"/>
      <w:pPr>
        <w:ind w:left="5280" w:hanging="360"/>
      </w:pPr>
    </w:lvl>
    <w:lvl w:ilvl="7" w:tplc="042A0019" w:tentative="1">
      <w:start w:val="1"/>
      <w:numFmt w:val="lowerLetter"/>
      <w:lvlText w:val="%8."/>
      <w:lvlJc w:val="left"/>
      <w:pPr>
        <w:ind w:left="6000" w:hanging="360"/>
      </w:pPr>
    </w:lvl>
    <w:lvl w:ilvl="8" w:tplc="042A001B" w:tentative="1">
      <w:start w:val="1"/>
      <w:numFmt w:val="lowerRoman"/>
      <w:lvlText w:val="%9."/>
      <w:lvlJc w:val="right"/>
      <w:pPr>
        <w:ind w:left="6720" w:hanging="180"/>
      </w:pPr>
    </w:lvl>
  </w:abstractNum>
  <w:num w:numId="1">
    <w:abstractNumId w:val="1"/>
  </w:num>
  <w:num w:numId="2">
    <w:abstractNumId w:val="11"/>
  </w:num>
  <w:num w:numId="3">
    <w:abstractNumId w:val="6"/>
  </w:num>
  <w:num w:numId="4">
    <w:abstractNumId w:val="9"/>
  </w:num>
  <w:num w:numId="5">
    <w:abstractNumId w:val="7"/>
  </w:num>
  <w:num w:numId="6">
    <w:abstractNumId w:val="3"/>
  </w:num>
  <w:num w:numId="7">
    <w:abstractNumId w:val="4"/>
  </w:num>
  <w:num w:numId="8">
    <w:abstractNumId w:val="0"/>
  </w:num>
  <w:num w:numId="9">
    <w:abstractNumId w:val="8"/>
  </w:num>
  <w:num w:numId="10">
    <w:abstractNumId w:val="12"/>
  </w:num>
  <w:num w:numId="11">
    <w:abstractNumId w:val="13"/>
  </w:num>
  <w:num w:numId="12">
    <w:abstractNumId w:val="5"/>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13E"/>
    <w:rsid w:val="00013AF1"/>
    <w:rsid w:val="000217F4"/>
    <w:rsid w:val="00024905"/>
    <w:rsid w:val="00024C6F"/>
    <w:rsid w:val="00027951"/>
    <w:rsid w:val="0003502B"/>
    <w:rsid w:val="00035585"/>
    <w:rsid w:val="00035841"/>
    <w:rsid w:val="0005407E"/>
    <w:rsid w:val="00055BBC"/>
    <w:rsid w:val="00056144"/>
    <w:rsid w:val="00056524"/>
    <w:rsid w:val="000569AC"/>
    <w:rsid w:val="00060BD0"/>
    <w:rsid w:val="000637A7"/>
    <w:rsid w:val="00064C83"/>
    <w:rsid w:val="000670FA"/>
    <w:rsid w:val="00067D05"/>
    <w:rsid w:val="000701E8"/>
    <w:rsid w:val="000771E4"/>
    <w:rsid w:val="0008216E"/>
    <w:rsid w:val="0008243F"/>
    <w:rsid w:val="00094A27"/>
    <w:rsid w:val="000A0FBB"/>
    <w:rsid w:val="000A3136"/>
    <w:rsid w:val="000A4E47"/>
    <w:rsid w:val="000B27BF"/>
    <w:rsid w:val="000B4D10"/>
    <w:rsid w:val="000B5839"/>
    <w:rsid w:val="000C3DAC"/>
    <w:rsid w:val="000D03AF"/>
    <w:rsid w:val="000D05E6"/>
    <w:rsid w:val="000E00E0"/>
    <w:rsid w:val="000E1215"/>
    <w:rsid w:val="000E12C5"/>
    <w:rsid w:val="000F6E4F"/>
    <w:rsid w:val="000F6E59"/>
    <w:rsid w:val="0010215B"/>
    <w:rsid w:val="0011190A"/>
    <w:rsid w:val="00112CB3"/>
    <w:rsid w:val="00113C9D"/>
    <w:rsid w:val="001317A1"/>
    <w:rsid w:val="00132063"/>
    <w:rsid w:val="0014154F"/>
    <w:rsid w:val="0014654D"/>
    <w:rsid w:val="00146E12"/>
    <w:rsid w:val="00150747"/>
    <w:rsid w:val="00167641"/>
    <w:rsid w:val="00185B72"/>
    <w:rsid w:val="001868DC"/>
    <w:rsid w:val="001946CB"/>
    <w:rsid w:val="001950F5"/>
    <w:rsid w:val="001A2DF0"/>
    <w:rsid w:val="001A3C8E"/>
    <w:rsid w:val="001A5ECF"/>
    <w:rsid w:val="001A7D28"/>
    <w:rsid w:val="001B0802"/>
    <w:rsid w:val="001B2AD6"/>
    <w:rsid w:val="001B46C8"/>
    <w:rsid w:val="001B5726"/>
    <w:rsid w:val="001D6768"/>
    <w:rsid w:val="001F160E"/>
    <w:rsid w:val="001F68FE"/>
    <w:rsid w:val="001F7D9E"/>
    <w:rsid w:val="00200FC6"/>
    <w:rsid w:val="00203AF3"/>
    <w:rsid w:val="00205933"/>
    <w:rsid w:val="002145C9"/>
    <w:rsid w:val="00221F49"/>
    <w:rsid w:val="00230F9D"/>
    <w:rsid w:val="00233742"/>
    <w:rsid w:val="00236713"/>
    <w:rsid w:val="002377DD"/>
    <w:rsid w:val="00241CD9"/>
    <w:rsid w:val="00245E2A"/>
    <w:rsid w:val="00251D4C"/>
    <w:rsid w:val="00254C00"/>
    <w:rsid w:val="00272847"/>
    <w:rsid w:val="00272BB6"/>
    <w:rsid w:val="00285113"/>
    <w:rsid w:val="0029068F"/>
    <w:rsid w:val="002A0907"/>
    <w:rsid w:val="002A5A26"/>
    <w:rsid w:val="002B1B3D"/>
    <w:rsid w:val="002B3B8F"/>
    <w:rsid w:val="002D6F52"/>
    <w:rsid w:val="002E431C"/>
    <w:rsid w:val="002E7432"/>
    <w:rsid w:val="002F0A2C"/>
    <w:rsid w:val="002F69D2"/>
    <w:rsid w:val="003010F5"/>
    <w:rsid w:val="003019A3"/>
    <w:rsid w:val="003032EB"/>
    <w:rsid w:val="00304935"/>
    <w:rsid w:val="00305CAC"/>
    <w:rsid w:val="00306A43"/>
    <w:rsid w:val="003122CF"/>
    <w:rsid w:val="00313C5B"/>
    <w:rsid w:val="00314F7F"/>
    <w:rsid w:val="00317BA0"/>
    <w:rsid w:val="00321965"/>
    <w:rsid w:val="0033006C"/>
    <w:rsid w:val="00335C24"/>
    <w:rsid w:val="00337299"/>
    <w:rsid w:val="003424C3"/>
    <w:rsid w:val="00350618"/>
    <w:rsid w:val="003577E5"/>
    <w:rsid w:val="00357A62"/>
    <w:rsid w:val="003659DC"/>
    <w:rsid w:val="00366925"/>
    <w:rsid w:val="0037151A"/>
    <w:rsid w:val="00377047"/>
    <w:rsid w:val="003775DF"/>
    <w:rsid w:val="00384B28"/>
    <w:rsid w:val="00390623"/>
    <w:rsid w:val="00391117"/>
    <w:rsid w:val="003914E7"/>
    <w:rsid w:val="003A0B8C"/>
    <w:rsid w:val="003A224E"/>
    <w:rsid w:val="003A2AAA"/>
    <w:rsid w:val="003A4051"/>
    <w:rsid w:val="003A7FE1"/>
    <w:rsid w:val="003C3175"/>
    <w:rsid w:val="003D326C"/>
    <w:rsid w:val="003D5DB8"/>
    <w:rsid w:val="003E41C3"/>
    <w:rsid w:val="003E576A"/>
    <w:rsid w:val="003E7A1C"/>
    <w:rsid w:val="00400D76"/>
    <w:rsid w:val="0041213C"/>
    <w:rsid w:val="00412714"/>
    <w:rsid w:val="0041413B"/>
    <w:rsid w:val="00417201"/>
    <w:rsid w:val="00417582"/>
    <w:rsid w:val="0042162E"/>
    <w:rsid w:val="0042267C"/>
    <w:rsid w:val="00443C11"/>
    <w:rsid w:val="00450A67"/>
    <w:rsid w:val="0045167F"/>
    <w:rsid w:val="00452F95"/>
    <w:rsid w:val="0045391F"/>
    <w:rsid w:val="004540C8"/>
    <w:rsid w:val="00454F8C"/>
    <w:rsid w:val="00464292"/>
    <w:rsid w:val="004659C3"/>
    <w:rsid w:val="00473F9E"/>
    <w:rsid w:val="00484548"/>
    <w:rsid w:val="00492D7E"/>
    <w:rsid w:val="0049598A"/>
    <w:rsid w:val="004B2F06"/>
    <w:rsid w:val="004B349C"/>
    <w:rsid w:val="004B7DDB"/>
    <w:rsid w:val="004C622D"/>
    <w:rsid w:val="004D0BA5"/>
    <w:rsid w:val="004D2356"/>
    <w:rsid w:val="004D4A42"/>
    <w:rsid w:val="004D4BA4"/>
    <w:rsid w:val="004D6E26"/>
    <w:rsid w:val="004E1FE9"/>
    <w:rsid w:val="004E2519"/>
    <w:rsid w:val="004E302A"/>
    <w:rsid w:val="004F4063"/>
    <w:rsid w:val="004F6BDF"/>
    <w:rsid w:val="00502A25"/>
    <w:rsid w:val="00502BB5"/>
    <w:rsid w:val="00505B35"/>
    <w:rsid w:val="005102FA"/>
    <w:rsid w:val="0051308F"/>
    <w:rsid w:val="00513525"/>
    <w:rsid w:val="00517772"/>
    <w:rsid w:val="005240FF"/>
    <w:rsid w:val="005272A7"/>
    <w:rsid w:val="00527D42"/>
    <w:rsid w:val="005409DB"/>
    <w:rsid w:val="0054343B"/>
    <w:rsid w:val="0054381B"/>
    <w:rsid w:val="00544DD4"/>
    <w:rsid w:val="005453CA"/>
    <w:rsid w:val="005462AA"/>
    <w:rsid w:val="00547444"/>
    <w:rsid w:val="00550CB3"/>
    <w:rsid w:val="00551E05"/>
    <w:rsid w:val="00565CEA"/>
    <w:rsid w:val="00567B88"/>
    <w:rsid w:val="005736AC"/>
    <w:rsid w:val="00577690"/>
    <w:rsid w:val="00587BF5"/>
    <w:rsid w:val="005A266F"/>
    <w:rsid w:val="005A36D4"/>
    <w:rsid w:val="005A6F4A"/>
    <w:rsid w:val="005B49C2"/>
    <w:rsid w:val="005C50FE"/>
    <w:rsid w:val="005C76D6"/>
    <w:rsid w:val="005C7CCB"/>
    <w:rsid w:val="005D465A"/>
    <w:rsid w:val="005E7206"/>
    <w:rsid w:val="005E7CCF"/>
    <w:rsid w:val="00601256"/>
    <w:rsid w:val="00603476"/>
    <w:rsid w:val="006044F2"/>
    <w:rsid w:val="00610D0F"/>
    <w:rsid w:val="00612236"/>
    <w:rsid w:val="006251E8"/>
    <w:rsid w:val="00625BFF"/>
    <w:rsid w:val="00632A41"/>
    <w:rsid w:val="006433A2"/>
    <w:rsid w:val="00645AE7"/>
    <w:rsid w:val="0066523C"/>
    <w:rsid w:val="006678E8"/>
    <w:rsid w:val="00671392"/>
    <w:rsid w:val="00672890"/>
    <w:rsid w:val="00673DA9"/>
    <w:rsid w:val="0068170E"/>
    <w:rsid w:val="00682597"/>
    <w:rsid w:val="006930F0"/>
    <w:rsid w:val="006946DD"/>
    <w:rsid w:val="006964AA"/>
    <w:rsid w:val="006A29E2"/>
    <w:rsid w:val="006A456D"/>
    <w:rsid w:val="006A4F4D"/>
    <w:rsid w:val="006B108F"/>
    <w:rsid w:val="006C0A02"/>
    <w:rsid w:val="006C1BB9"/>
    <w:rsid w:val="006C1F91"/>
    <w:rsid w:val="006C2FAD"/>
    <w:rsid w:val="006C3707"/>
    <w:rsid w:val="006C406B"/>
    <w:rsid w:val="006C5EFB"/>
    <w:rsid w:val="006C7FB5"/>
    <w:rsid w:val="006D3D2C"/>
    <w:rsid w:val="006D4CAB"/>
    <w:rsid w:val="006E454A"/>
    <w:rsid w:val="006F4152"/>
    <w:rsid w:val="006F65C2"/>
    <w:rsid w:val="00701FC2"/>
    <w:rsid w:val="00702C29"/>
    <w:rsid w:val="00704185"/>
    <w:rsid w:val="0070491F"/>
    <w:rsid w:val="00705552"/>
    <w:rsid w:val="00714D9A"/>
    <w:rsid w:val="007247B0"/>
    <w:rsid w:val="00724DE7"/>
    <w:rsid w:val="0073083B"/>
    <w:rsid w:val="00741035"/>
    <w:rsid w:val="00751C66"/>
    <w:rsid w:val="00762CEC"/>
    <w:rsid w:val="00770B9D"/>
    <w:rsid w:val="00782236"/>
    <w:rsid w:val="007822FE"/>
    <w:rsid w:val="007832B3"/>
    <w:rsid w:val="0078388D"/>
    <w:rsid w:val="007B179A"/>
    <w:rsid w:val="007B274C"/>
    <w:rsid w:val="007B4F0B"/>
    <w:rsid w:val="007C0042"/>
    <w:rsid w:val="007D02B1"/>
    <w:rsid w:val="007D1791"/>
    <w:rsid w:val="007E2089"/>
    <w:rsid w:val="007E3432"/>
    <w:rsid w:val="007E50A2"/>
    <w:rsid w:val="007E64E5"/>
    <w:rsid w:val="007F2BD6"/>
    <w:rsid w:val="0080106C"/>
    <w:rsid w:val="00802B50"/>
    <w:rsid w:val="00817156"/>
    <w:rsid w:val="00821B8F"/>
    <w:rsid w:val="00826B56"/>
    <w:rsid w:val="00845A53"/>
    <w:rsid w:val="00856347"/>
    <w:rsid w:val="008617FD"/>
    <w:rsid w:val="00861B52"/>
    <w:rsid w:val="00863DA0"/>
    <w:rsid w:val="00866384"/>
    <w:rsid w:val="008721BB"/>
    <w:rsid w:val="00873784"/>
    <w:rsid w:val="00873891"/>
    <w:rsid w:val="0089438B"/>
    <w:rsid w:val="008A37EA"/>
    <w:rsid w:val="008B2B56"/>
    <w:rsid w:val="008B6C95"/>
    <w:rsid w:val="008C1FDB"/>
    <w:rsid w:val="008C248C"/>
    <w:rsid w:val="008C3DA9"/>
    <w:rsid w:val="008C4CAE"/>
    <w:rsid w:val="008C6F52"/>
    <w:rsid w:val="008D34E9"/>
    <w:rsid w:val="008D5E87"/>
    <w:rsid w:val="008E3DE8"/>
    <w:rsid w:val="008F4CB9"/>
    <w:rsid w:val="008F7069"/>
    <w:rsid w:val="00904733"/>
    <w:rsid w:val="00905D27"/>
    <w:rsid w:val="00920B93"/>
    <w:rsid w:val="0092368D"/>
    <w:rsid w:val="00923D35"/>
    <w:rsid w:val="00923F88"/>
    <w:rsid w:val="0092550A"/>
    <w:rsid w:val="00930901"/>
    <w:rsid w:val="009361F8"/>
    <w:rsid w:val="00937D0B"/>
    <w:rsid w:val="009404AD"/>
    <w:rsid w:val="00945D84"/>
    <w:rsid w:val="009528B1"/>
    <w:rsid w:val="00952916"/>
    <w:rsid w:val="00955342"/>
    <w:rsid w:val="00961640"/>
    <w:rsid w:val="00965E8F"/>
    <w:rsid w:val="00967E81"/>
    <w:rsid w:val="009714E5"/>
    <w:rsid w:val="00971E1A"/>
    <w:rsid w:val="00972207"/>
    <w:rsid w:val="00972D07"/>
    <w:rsid w:val="00973EFD"/>
    <w:rsid w:val="00987CE0"/>
    <w:rsid w:val="009B0E5A"/>
    <w:rsid w:val="009B2822"/>
    <w:rsid w:val="009C6D8F"/>
    <w:rsid w:val="009D0C15"/>
    <w:rsid w:val="009D0FB5"/>
    <w:rsid w:val="009D1433"/>
    <w:rsid w:val="009D212C"/>
    <w:rsid w:val="009D36CD"/>
    <w:rsid w:val="009E0BCA"/>
    <w:rsid w:val="009E5DB3"/>
    <w:rsid w:val="009F2BCA"/>
    <w:rsid w:val="00A129D3"/>
    <w:rsid w:val="00A15BBC"/>
    <w:rsid w:val="00A2433B"/>
    <w:rsid w:val="00A25C13"/>
    <w:rsid w:val="00A321BF"/>
    <w:rsid w:val="00A366A2"/>
    <w:rsid w:val="00A40B8E"/>
    <w:rsid w:val="00A47788"/>
    <w:rsid w:val="00A47860"/>
    <w:rsid w:val="00A479CD"/>
    <w:rsid w:val="00A516BD"/>
    <w:rsid w:val="00A5313E"/>
    <w:rsid w:val="00A624DD"/>
    <w:rsid w:val="00A6592F"/>
    <w:rsid w:val="00A711C1"/>
    <w:rsid w:val="00A743D1"/>
    <w:rsid w:val="00A81256"/>
    <w:rsid w:val="00A83A48"/>
    <w:rsid w:val="00A871DC"/>
    <w:rsid w:val="00A874F0"/>
    <w:rsid w:val="00A9558A"/>
    <w:rsid w:val="00A96B82"/>
    <w:rsid w:val="00AA6A0F"/>
    <w:rsid w:val="00AB2604"/>
    <w:rsid w:val="00AB344A"/>
    <w:rsid w:val="00AB5AAD"/>
    <w:rsid w:val="00AB7D62"/>
    <w:rsid w:val="00AC1A36"/>
    <w:rsid w:val="00AD13C2"/>
    <w:rsid w:val="00AD37A2"/>
    <w:rsid w:val="00AF1D45"/>
    <w:rsid w:val="00B051B6"/>
    <w:rsid w:val="00B05740"/>
    <w:rsid w:val="00B12686"/>
    <w:rsid w:val="00B2484E"/>
    <w:rsid w:val="00B31B5F"/>
    <w:rsid w:val="00B36902"/>
    <w:rsid w:val="00B424FA"/>
    <w:rsid w:val="00B42B0F"/>
    <w:rsid w:val="00B42C5D"/>
    <w:rsid w:val="00B449B8"/>
    <w:rsid w:val="00B46982"/>
    <w:rsid w:val="00B51DB7"/>
    <w:rsid w:val="00B5537F"/>
    <w:rsid w:val="00B55870"/>
    <w:rsid w:val="00B57784"/>
    <w:rsid w:val="00B60FA3"/>
    <w:rsid w:val="00B70DC1"/>
    <w:rsid w:val="00B73FE3"/>
    <w:rsid w:val="00B761B8"/>
    <w:rsid w:val="00B94458"/>
    <w:rsid w:val="00BA1148"/>
    <w:rsid w:val="00BA583F"/>
    <w:rsid w:val="00BB68F7"/>
    <w:rsid w:val="00BB6AD2"/>
    <w:rsid w:val="00BB7197"/>
    <w:rsid w:val="00BC0506"/>
    <w:rsid w:val="00BC1AD0"/>
    <w:rsid w:val="00BC2C4F"/>
    <w:rsid w:val="00BD0B4D"/>
    <w:rsid w:val="00BE0F1B"/>
    <w:rsid w:val="00BE164D"/>
    <w:rsid w:val="00BE3529"/>
    <w:rsid w:val="00BE63A4"/>
    <w:rsid w:val="00C04865"/>
    <w:rsid w:val="00C06030"/>
    <w:rsid w:val="00C079F0"/>
    <w:rsid w:val="00C134CB"/>
    <w:rsid w:val="00C14399"/>
    <w:rsid w:val="00C208F1"/>
    <w:rsid w:val="00C20F66"/>
    <w:rsid w:val="00C24B0C"/>
    <w:rsid w:val="00C27453"/>
    <w:rsid w:val="00C34D6F"/>
    <w:rsid w:val="00C35034"/>
    <w:rsid w:val="00C361AE"/>
    <w:rsid w:val="00C454BF"/>
    <w:rsid w:val="00C539AB"/>
    <w:rsid w:val="00C66194"/>
    <w:rsid w:val="00C77D3E"/>
    <w:rsid w:val="00C8726C"/>
    <w:rsid w:val="00C91B92"/>
    <w:rsid w:val="00C93AB6"/>
    <w:rsid w:val="00C94223"/>
    <w:rsid w:val="00CA6699"/>
    <w:rsid w:val="00CA67D7"/>
    <w:rsid w:val="00CB29D4"/>
    <w:rsid w:val="00CB58FF"/>
    <w:rsid w:val="00CC647B"/>
    <w:rsid w:val="00CC73C6"/>
    <w:rsid w:val="00CE02F4"/>
    <w:rsid w:val="00CE57F8"/>
    <w:rsid w:val="00CF591D"/>
    <w:rsid w:val="00CF5B80"/>
    <w:rsid w:val="00CF695A"/>
    <w:rsid w:val="00D1326D"/>
    <w:rsid w:val="00D1449A"/>
    <w:rsid w:val="00D161BB"/>
    <w:rsid w:val="00D22855"/>
    <w:rsid w:val="00D33729"/>
    <w:rsid w:val="00D360FE"/>
    <w:rsid w:val="00D420C2"/>
    <w:rsid w:val="00D50231"/>
    <w:rsid w:val="00D50ECC"/>
    <w:rsid w:val="00D561E5"/>
    <w:rsid w:val="00D564C4"/>
    <w:rsid w:val="00D57288"/>
    <w:rsid w:val="00D60D3F"/>
    <w:rsid w:val="00D6237C"/>
    <w:rsid w:val="00D63143"/>
    <w:rsid w:val="00D7114A"/>
    <w:rsid w:val="00D80D74"/>
    <w:rsid w:val="00DA18E0"/>
    <w:rsid w:val="00DA409F"/>
    <w:rsid w:val="00DA7140"/>
    <w:rsid w:val="00DB03D5"/>
    <w:rsid w:val="00DC5DB5"/>
    <w:rsid w:val="00DD0A49"/>
    <w:rsid w:val="00DD43D6"/>
    <w:rsid w:val="00DE37BB"/>
    <w:rsid w:val="00DE7FBA"/>
    <w:rsid w:val="00DF268D"/>
    <w:rsid w:val="00DF4F02"/>
    <w:rsid w:val="00E17A69"/>
    <w:rsid w:val="00E23C61"/>
    <w:rsid w:val="00E25506"/>
    <w:rsid w:val="00E25550"/>
    <w:rsid w:val="00E31B95"/>
    <w:rsid w:val="00E35B03"/>
    <w:rsid w:val="00E4150F"/>
    <w:rsid w:val="00E45D08"/>
    <w:rsid w:val="00E537B0"/>
    <w:rsid w:val="00E6255C"/>
    <w:rsid w:val="00E642B5"/>
    <w:rsid w:val="00E7018A"/>
    <w:rsid w:val="00E8736F"/>
    <w:rsid w:val="00E87479"/>
    <w:rsid w:val="00E87F56"/>
    <w:rsid w:val="00E94898"/>
    <w:rsid w:val="00EB2054"/>
    <w:rsid w:val="00EC4FA3"/>
    <w:rsid w:val="00ED4429"/>
    <w:rsid w:val="00EE0B05"/>
    <w:rsid w:val="00EE18A3"/>
    <w:rsid w:val="00EE45E5"/>
    <w:rsid w:val="00EE77B1"/>
    <w:rsid w:val="00EF1D38"/>
    <w:rsid w:val="00EF5593"/>
    <w:rsid w:val="00F00BA0"/>
    <w:rsid w:val="00F0269B"/>
    <w:rsid w:val="00F04A37"/>
    <w:rsid w:val="00F04AF2"/>
    <w:rsid w:val="00F0711F"/>
    <w:rsid w:val="00F074DE"/>
    <w:rsid w:val="00F07C42"/>
    <w:rsid w:val="00F14A2B"/>
    <w:rsid w:val="00F21EB6"/>
    <w:rsid w:val="00F31313"/>
    <w:rsid w:val="00F42503"/>
    <w:rsid w:val="00F52665"/>
    <w:rsid w:val="00F57F7C"/>
    <w:rsid w:val="00F60D5E"/>
    <w:rsid w:val="00F6271B"/>
    <w:rsid w:val="00F64A6A"/>
    <w:rsid w:val="00F6774C"/>
    <w:rsid w:val="00F72A98"/>
    <w:rsid w:val="00F73116"/>
    <w:rsid w:val="00F73FF0"/>
    <w:rsid w:val="00F7580B"/>
    <w:rsid w:val="00F77389"/>
    <w:rsid w:val="00F84103"/>
    <w:rsid w:val="00F91F21"/>
    <w:rsid w:val="00FA156E"/>
    <w:rsid w:val="00FA6C18"/>
    <w:rsid w:val="00FA740C"/>
    <w:rsid w:val="00FB4383"/>
    <w:rsid w:val="00FB5606"/>
    <w:rsid w:val="00FC4047"/>
    <w:rsid w:val="00FC6140"/>
    <w:rsid w:val="00FD6F95"/>
    <w:rsid w:val="00FE4F7C"/>
    <w:rsid w:val="00FE655F"/>
    <w:rsid w:val="00FE7E9C"/>
    <w:rsid w:val="00FF2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9D103E"/>
  <w15:docId w15:val="{F3C24488-7DC9-4F3A-A07F-996A6E748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14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05D2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317BA0"/>
    <w:pPr>
      <w:ind w:left="720"/>
      <w:contextualSpacing/>
    </w:pPr>
  </w:style>
  <w:style w:type="paragraph" w:customStyle="1" w:styleId="Char">
    <w:name w:val="Char"/>
    <w:basedOn w:val="Normal"/>
    <w:uiPriority w:val="99"/>
    <w:rsid w:val="006C1BB9"/>
    <w:pPr>
      <w:pageBreakBefore/>
      <w:spacing w:before="100" w:beforeAutospacing="1" w:after="100" w:afterAutospacing="1" w:line="240" w:lineRule="auto"/>
    </w:pPr>
    <w:rPr>
      <w:rFonts w:ascii="Tahoma" w:hAnsi="Tahoma" w:cs="Tahoma"/>
      <w:sz w:val="20"/>
      <w:szCs w:val="20"/>
    </w:rPr>
  </w:style>
  <w:style w:type="paragraph" w:styleId="BodyText">
    <w:name w:val="Body Text"/>
    <w:basedOn w:val="Normal"/>
    <w:link w:val="BodyTextChar1"/>
    <w:uiPriority w:val="99"/>
    <w:rsid w:val="006A456D"/>
    <w:pPr>
      <w:spacing w:after="120" w:line="240" w:lineRule="auto"/>
    </w:pPr>
    <w:rPr>
      <w:sz w:val="28"/>
      <w:szCs w:val="20"/>
    </w:rPr>
  </w:style>
  <w:style w:type="character" w:customStyle="1" w:styleId="BodyTextChar">
    <w:name w:val="Body Text Char"/>
    <w:basedOn w:val="DefaultParagraphFont"/>
    <w:uiPriority w:val="99"/>
    <w:semiHidden/>
    <w:locked/>
    <w:rsid w:val="007F2BD6"/>
    <w:rPr>
      <w:rFonts w:cs="Times New Roman"/>
    </w:rPr>
  </w:style>
  <w:style w:type="character" w:customStyle="1" w:styleId="BodyTextChar1">
    <w:name w:val="Body Text Char1"/>
    <w:link w:val="BodyText"/>
    <w:uiPriority w:val="99"/>
    <w:locked/>
    <w:rsid w:val="006A456D"/>
    <w:rPr>
      <w:sz w:val="28"/>
    </w:rPr>
  </w:style>
  <w:style w:type="paragraph" w:styleId="FootnoteText">
    <w:name w:val="footnote text"/>
    <w:aliases w:val="single space,fn,FOOTNOTES,Footnote Text Char1 Char,Footnote Text Char Char1 Char,Footnote Text Char Char Char Char Char,Footnote Text Char Char Char Char Char Char Ch,Footnote Text Char Char Char,Geneva 9"/>
    <w:basedOn w:val="Normal"/>
    <w:link w:val="FootnoteTextChar1"/>
    <w:uiPriority w:val="99"/>
    <w:rsid w:val="0054343B"/>
    <w:pPr>
      <w:spacing w:after="0" w:line="240" w:lineRule="auto"/>
    </w:pPr>
    <w:rPr>
      <w:rFonts w:ascii=".VnTime" w:hAnsi=".VnTime"/>
      <w:sz w:val="20"/>
      <w:szCs w:val="20"/>
    </w:rPr>
  </w:style>
  <w:style w:type="character" w:customStyle="1" w:styleId="FootnoteTextChar">
    <w:name w:val="Footnote Text Char"/>
    <w:aliases w:val="single space Char,fn Char,FOOTNOTES Char,Footnote Text Char1 Char Char,Footnote Text Char Char1 Char Char,Footnote Text Char Char Char Char Char Char,Footnote Text Char Char Char Char Char Char Ch Char,Geneva 9 Char"/>
    <w:basedOn w:val="DefaultParagraphFont"/>
    <w:uiPriority w:val="99"/>
    <w:semiHidden/>
    <w:locked/>
    <w:rsid w:val="007F2BD6"/>
    <w:rPr>
      <w:rFonts w:cs="Times New Roman"/>
      <w:sz w:val="20"/>
      <w:szCs w:val="20"/>
    </w:rPr>
  </w:style>
  <w:style w:type="character" w:customStyle="1" w:styleId="FootnoteTextChar1">
    <w:name w:val="Footnote Text Char1"/>
    <w:aliases w:val="single space Char1,fn Char1,FOOTNOTES Char1,Footnote Text Char1 Char Char1,Footnote Text Char Char1 Char Char1,Footnote Text Char Char Char Char Char Char1,Footnote Text Char Char Char Char Char Char Ch Char1,Geneva 9 Char1"/>
    <w:link w:val="FootnoteText"/>
    <w:uiPriority w:val="99"/>
    <w:locked/>
    <w:rsid w:val="0054343B"/>
    <w:rPr>
      <w:rFonts w:ascii=".VnTime" w:hAnsi=".VnTime"/>
    </w:rPr>
  </w:style>
  <w:style w:type="character" w:customStyle="1" w:styleId="normal-h1">
    <w:name w:val="normal-h1"/>
    <w:uiPriority w:val="99"/>
    <w:rsid w:val="00C91B92"/>
    <w:rPr>
      <w:rFonts w:ascii="Times New Roman" w:hAnsi="Times New Roman"/>
      <w:sz w:val="24"/>
    </w:rPr>
  </w:style>
  <w:style w:type="paragraph" w:styleId="DocumentMap">
    <w:name w:val="Document Map"/>
    <w:basedOn w:val="Normal"/>
    <w:link w:val="DocumentMapChar"/>
    <w:uiPriority w:val="99"/>
    <w:semiHidden/>
    <w:rsid w:val="00565CE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4E302A"/>
    <w:rPr>
      <w:rFonts w:ascii="Times New Roman" w:hAnsi="Times New Roman" w:cs="Times New Roman"/>
      <w:sz w:val="2"/>
    </w:rPr>
  </w:style>
  <w:style w:type="paragraph" w:styleId="BalloonText">
    <w:name w:val="Balloon Text"/>
    <w:basedOn w:val="Normal"/>
    <w:link w:val="BalloonTextChar"/>
    <w:uiPriority w:val="99"/>
    <w:semiHidden/>
    <w:unhideWhenUsed/>
    <w:rsid w:val="000569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69AC"/>
    <w:rPr>
      <w:rFonts w:ascii="Tahoma" w:hAnsi="Tahoma" w:cs="Tahoma"/>
      <w:sz w:val="16"/>
      <w:szCs w:val="16"/>
    </w:rPr>
  </w:style>
  <w:style w:type="paragraph" w:styleId="BodyTextFirstIndent">
    <w:name w:val="Body Text First Indent"/>
    <w:basedOn w:val="BodyText"/>
    <w:link w:val="BodyTextFirstIndentChar"/>
    <w:uiPriority w:val="99"/>
    <w:semiHidden/>
    <w:unhideWhenUsed/>
    <w:rsid w:val="00C134CB"/>
    <w:pPr>
      <w:spacing w:after="200" w:line="276" w:lineRule="auto"/>
      <w:ind w:firstLine="360"/>
    </w:pPr>
    <w:rPr>
      <w:sz w:val="22"/>
      <w:szCs w:val="22"/>
    </w:rPr>
  </w:style>
  <w:style w:type="character" w:customStyle="1" w:styleId="BodyTextFirstIndentChar">
    <w:name w:val="Body Text First Indent Char"/>
    <w:basedOn w:val="BodyTextChar1"/>
    <w:link w:val="BodyTextFirstIndent"/>
    <w:uiPriority w:val="99"/>
    <w:semiHidden/>
    <w:rsid w:val="00C134CB"/>
    <w:rPr>
      <w:sz w:val="28"/>
    </w:rPr>
  </w:style>
  <w:style w:type="paragraph" w:styleId="NormalWeb">
    <w:name w:val="Normal (Web)"/>
    <w:basedOn w:val="Normal"/>
    <w:unhideWhenUsed/>
    <w:rsid w:val="00C134CB"/>
    <w:pPr>
      <w:spacing w:before="100" w:beforeAutospacing="1" w:after="100" w:afterAutospacing="1" w:line="240" w:lineRule="auto"/>
    </w:pPr>
    <w:rPr>
      <w:rFonts w:ascii="Times New Roman" w:hAnsi="Times New Roman"/>
      <w:sz w:val="24"/>
      <w:szCs w:val="24"/>
      <w:lang w:val="vi-VN" w:eastAsia="vi-VN"/>
    </w:rPr>
  </w:style>
  <w:style w:type="paragraph" w:styleId="Header">
    <w:name w:val="header"/>
    <w:basedOn w:val="Normal"/>
    <w:link w:val="HeaderChar"/>
    <w:uiPriority w:val="99"/>
    <w:unhideWhenUsed/>
    <w:rsid w:val="008A37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37EA"/>
  </w:style>
  <w:style w:type="paragraph" w:styleId="Footer">
    <w:name w:val="footer"/>
    <w:basedOn w:val="Normal"/>
    <w:link w:val="FooterChar"/>
    <w:uiPriority w:val="99"/>
    <w:unhideWhenUsed/>
    <w:rsid w:val="008A37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37EA"/>
  </w:style>
  <w:style w:type="character" w:customStyle="1" w:styleId="apple-converted-space">
    <w:name w:val="apple-converted-space"/>
    <w:basedOn w:val="DefaultParagraphFont"/>
    <w:rsid w:val="00146E12"/>
  </w:style>
  <w:style w:type="paragraph" w:customStyle="1" w:styleId="cach">
    <w:name w:val="cach"/>
    <w:basedOn w:val="Normal"/>
    <w:rsid w:val="00146E12"/>
    <w:pPr>
      <w:tabs>
        <w:tab w:val="left" w:pos="170"/>
      </w:tabs>
      <w:overflowPunct w:val="0"/>
      <w:autoSpaceDE w:val="0"/>
      <w:autoSpaceDN w:val="0"/>
      <w:adjustRightInd w:val="0"/>
      <w:spacing w:before="240" w:after="0" w:line="240" w:lineRule="auto"/>
      <w:jc w:val="both"/>
    </w:pPr>
    <w:rPr>
      <w:rFonts w:ascii=".VnTime" w:hAnsi=".VnTime"/>
      <w:sz w:val="28"/>
      <w:szCs w:val="20"/>
    </w:rPr>
  </w:style>
  <w:style w:type="character" w:styleId="FootnoteReference">
    <w:name w:val="footnote reference"/>
    <w:semiHidden/>
    <w:rsid w:val="00146E12"/>
    <w:rPr>
      <w:vertAlign w:val="superscript"/>
    </w:rPr>
  </w:style>
  <w:style w:type="character" w:customStyle="1" w:styleId="detail">
    <w:name w:val="detail"/>
    <w:basedOn w:val="DefaultParagraphFont"/>
    <w:rsid w:val="00873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668">
      <w:marLeft w:val="0"/>
      <w:marRight w:val="0"/>
      <w:marTop w:val="0"/>
      <w:marBottom w:val="0"/>
      <w:divBdr>
        <w:top w:val="none" w:sz="0" w:space="0" w:color="auto"/>
        <w:left w:val="none" w:sz="0" w:space="0" w:color="auto"/>
        <w:bottom w:val="none" w:sz="0" w:space="0" w:color="auto"/>
        <w:right w:val="none" w:sz="0" w:space="0" w:color="auto"/>
      </w:divBdr>
    </w:div>
    <w:div w:id="65156648">
      <w:bodyDiv w:val="1"/>
      <w:marLeft w:val="0"/>
      <w:marRight w:val="0"/>
      <w:marTop w:val="0"/>
      <w:marBottom w:val="0"/>
      <w:divBdr>
        <w:top w:val="none" w:sz="0" w:space="0" w:color="auto"/>
        <w:left w:val="none" w:sz="0" w:space="0" w:color="auto"/>
        <w:bottom w:val="none" w:sz="0" w:space="0" w:color="auto"/>
        <w:right w:val="none" w:sz="0" w:space="0" w:color="auto"/>
      </w:divBdr>
    </w:div>
    <w:div w:id="78722096">
      <w:bodyDiv w:val="1"/>
      <w:marLeft w:val="0"/>
      <w:marRight w:val="0"/>
      <w:marTop w:val="0"/>
      <w:marBottom w:val="0"/>
      <w:divBdr>
        <w:top w:val="none" w:sz="0" w:space="0" w:color="auto"/>
        <w:left w:val="none" w:sz="0" w:space="0" w:color="auto"/>
        <w:bottom w:val="none" w:sz="0" w:space="0" w:color="auto"/>
        <w:right w:val="none" w:sz="0" w:space="0" w:color="auto"/>
      </w:divBdr>
    </w:div>
    <w:div w:id="289943764">
      <w:bodyDiv w:val="1"/>
      <w:marLeft w:val="0"/>
      <w:marRight w:val="0"/>
      <w:marTop w:val="0"/>
      <w:marBottom w:val="0"/>
      <w:divBdr>
        <w:top w:val="none" w:sz="0" w:space="0" w:color="auto"/>
        <w:left w:val="none" w:sz="0" w:space="0" w:color="auto"/>
        <w:bottom w:val="none" w:sz="0" w:space="0" w:color="auto"/>
        <w:right w:val="none" w:sz="0" w:space="0" w:color="auto"/>
      </w:divBdr>
    </w:div>
    <w:div w:id="357239106">
      <w:bodyDiv w:val="1"/>
      <w:marLeft w:val="0"/>
      <w:marRight w:val="0"/>
      <w:marTop w:val="0"/>
      <w:marBottom w:val="0"/>
      <w:divBdr>
        <w:top w:val="none" w:sz="0" w:space="0" w:color="auto"/>
        <w:left w:val="none" w:sz="0" w:space="0" w:color="auto"/>
        <w:bottom w:val="none" w:sz="0" w:space="0" w:color="auto"/>
        <w:right w:val="none" w:sz="0" w:space="0" w:color="auto"/>
      </w:divBdr>
    </w:div>
    <w:div w:id="436214451">
      <w:bodyDiv w:val="1"/>
      <w:marLeft w:val="0"/>
      <w:marRight w:val="0"/>
      <w:marTop w:val="0"/>
      <w:marBottom w:val="0"/>
      <w:divBdr>
        <w:top w:val="none" w:sz="0" w:space="0" w:color="auto"/>
        <w:left w:val="none" w:sz="0" w:space="0" w:color="auto"/>
        <w:bottom w:val="none" w:sz="0" w:space="0" w:color="auto"/>
        <w:right w:val="none" w:sz="0" w:space="0" w:color="auto"/>
      </w:divBdr>
    </w:div>
    <w:div w:id="758793494">
      <w:bodyDiv w:val="1"/>
      <w:marLeft w:val="0"/>
      <w:marRight w:val="0"/>
      <w:marTop w:val="0"/>
      <w:marBottom w:val="0"/>
      <w:divBdr>
        <w:top w:val="none" w:sz="0" w:space="0" w:color="auto"/>
        <w:left w:val="none" w:sz="0" w:space="0" w:color="auto"/>
        <w:bottom w:val="none" w:sz="0" w:space="0" w:color="auto"/>
        <w:right w:val="none" w:sz="0" w:space="0" w:color="auto"/>
      </w:divBdr>
    </w:div>
    <w:div w:id="954676093">
      <w:bodyDiv w:val="1"/>
      <w:marLeft w:val="0"/>
      <w:marRight w:val="0"/>
      <w:marTop w:val="0"/>
      <w:marBottom w:val="0"/>
      <w:divBdr>
        <w:top w:val="none" w:sz="0" w:space="0" w:color="auto"/>
        <w:left w:val="none" w:sz="0" w:space="0" w:color="auto"/>
        <w:bottom w:val="none" w:sz="0" w:space="0" w:color="auto"/>
        <w:right w:val="none" w:sz="0" w:space="0" w:color="auto"/>
      </w:divBdr>
    </w:div>
    <w:div w:id="1007515637">
      <w:bodyDiv w:val="1"/>
      <w:marLeft w:val="0"/>
      <w:marRight w:val="0"/>
      <w:marTop w:val="0"/>
      <w:marBottom w:val="0"/>
      <w:divBdr>
        <w:top w:val="none" w:sz="0" w:space="0" w:color="auto"/>
        <w:left w:val="none" w:sz="0" w:space="0" w:color="auto"/>
        <w:bottom w:val="none" w:sz="0" w:space="0" w:color="auto"/>
        <w:right w:val="none" w:sz="0" w:space="0" w:color="auto"/>
      </w:divBdr>
    </w:div>
    <w:div w:id="1240821446">
      <w:bodyDiv w:val="1"/>
      <w:marLeft w:val="0"/>
      <w:marRight w:val="0"/>
      <w:marTop w:val="0"/>
      <w:marBottom w:val="0"/>
      <w:divBdr>
        <w:top w:val="none" w:sz="0" w:space="0" w:color="auto"/>
        <w:left w:val="none" w:sz="0" w:space="0" w:color="auto"/>
        <w:bottom w:val="none" w:sz="0" w:space="0" w:color="auto"/>
        <w:right w:val="none" w:sz="0" w:space="0" w:color="auto"/>
      </w:divBdr>
    </w:div>
    <w:div w:id="1575892261">
      <w:bodyDiv w:val="1"/>
      <w:marLeft w:val="0"/>
      <w:marRight w:val="0"/>
      <w:marTop w:val="0"/>
      <w:marBottom w:val="0"/>
      <w:divBdr>
        <w:top w:val="none" w:sz="0" w:space="0" w:color="auto"/>
        <w:left w:val="none" w:sz="0" w:space="0" w:color="auto"/>
        <w:bottom w:val="none" w:sz="0" w:space="0" w:color="auto"/>
        <w:right w:val="none" w:sz="0" w:space="0" w:color="auto"/>
      </w:divBdr>
    </w:div>
    <w:div w:id="1696082195">
      <w:bodyDiv w:val="1"/>
      <w:marLeft w:val="0"/>
      <w:marRight w:val="0"/>
      <w:marTop w:val="0"/>
      <w:marBottom w:val="0"/>
      <w:divBdr>
        <w:top w:val="none" w:sz="0" w:space="0" w:color="auto"/>
        <w:left w:val="none" w:sz="0" w:space="0" w:color="auto"/>
        <w:bottom w:val="none" w:sz="0" w:space="0" w:color="auto"/>
        <w:right w:val="none" w:sz="0" w:space="0" w:color="auto"/>
      </w:divBdr>
    </w:div>
    <w:div w:id="1869025156">
      <w:bodyDiv w:val="1"/>
      <w:marLeft w:val="0"/>
      <w:marRight w:val="0"/>
      <w:marTop w:val="0"/>
      <w:marBottom w:val="0"/>
      <w:divBdr>
        <w:top w:val="none" w:sz="0" w:space="0" w:color="auto"/>
        <w:left w:val="none" w:sz="0" w:space="0" w:color="auto"/>
        <w:bottom w:val="none" w:sz="0" w:space="0" w:color="auto"/>
        <w:right w:val="none" w:sz="0" w:space="0" w:color="auto"/>
      </w:divBdr>
    </w:div>
    <w:div w:id="2000617699">
      <w:bodyDiv w:val="1"/>
      <w:marLeft w:val="0"/>
      <w:marRight w:val="0"/>
      <w:marTop w:val="0"/>
      <w:marBottom w:val="0"/>
      <w:divBdr>
        <w:top w:val="none" w:sz="0" w:space="0" w:color="auto"/>
        <w:left w:val="none" w:sz="0" w:space="0" w:color="auto"/>
        <w:bottom w:val="none" w:sz="0" w:space="0" w:color="auto"/>
        <w:right w:val="none" w:sz="0" w:space="0" w:color="auto"/>
      </w:divBdr>
    </w:div>
    <w:div w:id="2007857153">
      <w:bodyDiv w:val="1"/>
      <w:marLeft w:val="0"/>
      <w:marRight w:val="0"/>
      <w:marTop w:val="0"/>
      <w:marBottom w:val="0"/>
      <w:divBdr>
        <w:top w:val="none" w:sz="0" w:space="0" w:color="auto"/>
        <w:left w:val="none" w:sz="0" w:space="0" w:color="auto"/>
        <w:bottom w:val="none" w:sz="0" w:space="0" w:color="auto"/>
        <w:right w:val="none" w:sz="0" w:space="0" w:color="auto"/>
      </w:divBdr>
    </w:div>
    <w:div w:id="211474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A0BAB-817C-4D5C-B301-848A06415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
  <LinksUpToDate>false</LinksUpToDate>
  <CharactersWithSpaces>12475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creator>hpc</dc:creator>
  <cp:lastModifiedBy>Vu Hai Nam</cp:lastModifiedBy>
  <cp:revision>13</cp:revision>
  <cp:lastPrinted>2024-10-02T02:32:00Z</cp:lastPrinted>
  <dcterms:created xsi:type="dcterms:W3CDTF">2017-08-30T09:30:00Z</dcterms:created>
  <dcterms:modified xsi:type="dcterms:W3CDTF">2024-10-02T02:34:00Z</dcterms:modified>
</cp:coreProperties>
</file>